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33.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tab w:leader="none" w:pos="7293" w:val="left"/>
        </w:tabs>
        <w:spacing w:after="0" w:before="124"/>
        <w:ind w:hanging="0" w:left="212" w:right="458"/>
        <w:contextualSpacing w:val="false"/>
        <w:rPr>
          <w:spacing w:val="-4"/>
        </w:rPr>
      </w:pPr>
      <w:r>
        <w:rPr>
          <w:spacing w:val="-3"/>
        </w:rPr>
        <w:t xml:space="preserve">Prot.n.  373 </w:t>
      </w:r>
      <w:r>
        <w:rPr>
          <w:spacing w:val="-5"/>
        </w:rPr>
        <w:t xml:space="preserve"> </w:t>
      </w:r>
      <w:r>
        <w:rPr>
          <w:spacing w:val="-4"/>
        </w:rPr>
        <w:t xml:space="preserve">/ I                                                                                                                      </w:t>
      </w:r>
      <w:r>
        <w:rPr>
          <w:spacing w:val="-3"/>
        </w:rPr>
        <w:t xml:space="preserve">Carpignano Sesia, </w:t>
      </w:r>
      <w:r>
        <w:rPr/>
        <w:t xml:space="preserve">14 </w:t>
      </w:r>
      <w:r>
        <w:rPr>
          <w:spacing w:val="-3"/>
        </w:rPr>
        <w:t>giugno</w:t>
      </w:r>
      <w:r>
        <w:rPr>
          <w:spacing w:val="-14"/>
        </w:rPr>
        <w:t xml:space="preserve"> </w:t>
      </w:r>
      <w:r>
        <w:rPr>
          <w:spacing w:val="-4"/>
        </w:rPr>
        <w:t>2016</w:t>
      </w:r>
    </w:p>
    <w:p>
      <w:pPr>
        <w:pStyle w:val="style22"/>
        <w:spacing w:after="0" w:before="8"/>
        <w:contextualSpacing w:val="false"/>
        <w:rPr>
          <w:sz w:val="21"/>
        </w:rPr>
      </w:pPr>
      <w:r>
        <w:rPr>
          <w:sz w:val="21"/>
        </w:rPr>
      </w:r>
    </w:p>
    <w:p>
      <w:pPr>
        <w:pStyle w:val="style1"/>
        <w:ind w:hanging="0" w:left="0" w:right="1227"/>
        <w:jc w:val="right"/>
        <w:rPr/>
      </w:pPr>
      <w:r>
        <w:rPr/>
        <w:t>Agli Atti dell’Istituto</w:t>
      </w:r>
    </w:p>
    <w:p>
      <w:pPr>
        <w:pStyle w:val="style0"/>
        <w:ind w:hanging="0" w:left="7293" w:right="458"/>
        <w:rPr>
          <w:b/>
        </w:rPr>
      </w:pPr>
      <w:r>
        <w:rPr>
          <w:b/>
        </w:rPr>
        <w:t>Al Sito Internet Istituzionale All’Albo on line</w:t>
      </w:r>
    </w:p>
    <w:p>
      <w:pPr>
        <w:pStyle w:val="style22"/>
        <w:spacing w:after="0" w:before="2"/>
        <w:contextualSpacing w:val="false"/>
        <w:rPr>
          <w:b/>
          <w:sz w:val="28"/>
        </w:rPr>
      </w:pPr>
      <w:r>
        <w:rPr>
          <w:b/>
          <w:sz w:val="28"/>
        </w:rPr>
      </w:r>
    </w:p>
    <w:tbl>
      <w:tblPr>
        <w:jc w:val="left"/>
        <w:tblInd w:type="dxa" w:w="200"/>
        <w:tblBorders>
          <w:top w:val="nil"/>
          <w:left w:val="nil"/>
          <w:bottom w:val="nil"/>
          <w:insideH w:val="nil"/>
          <w:right w:val="nil"/>
          <w:insideV w:val="nil"/>
        </w:tblBorders>
        <w:tblCellMar>
          <w:top w:type="dxa" w:w="0"/>
          <w:left w:type="dxa" w:w="108"/>
          <w:bottom w:type="dxa" w:w="0"/>
          <w:right w:type="dxa" w:w="108"/>
        </w:tblCellMar>
      </w:tblPr>
      <w:tblGrid>
        <w:gridCol w:w="1431"/>
        <w:gridCol w:w="8346"/>
      </w:tblGrid>
      <w:tr>
        <w:trPr>
          <w:trHeight w:hRule="exact" w:val="2106"/>
          <w:cantSplit w:val="false"/>
        </w:trPr>
        <w:tc>
          <w:tcPr>
            <w:tcW w:type="dxa" w:w="1431"/>
            <w:tcBorders>
              <w:top w:val="nil"/>
              <w:left w:val="nil"/>
              <w:bottom w:val="nil"/>
              <w:right w:val="nil"/>
            </w:tcBorders>
            <w:shd w:fill="auto" w:val="clear"/>
          </w:tcPr>
          <w:p>
            <w:pPr>
              <w:pStyle w:val="style27"/>
              <w:spacing w:line="225" w:lineRule="exact"/>
              <w:ind w:hanging="0" w:left="0" w:right="105"/>
              <w:rPr/>
            </w:pPr>
            <w:r>
              <w:rPr/>
              <w:t>Riferimento:</w:t>
            </w:r>
          </w:p>
        </w:tc>
        <w:tc>
          <w:tcPr>
            <w:tcW w:type="dxa" w:w="8346"/>
            <w:tcBorders>
              <w:top w:val="nil"/>
              <w:left w:val="nil"/>
              <w:bottom w:val="nil"/>
              <w:right w:val="nil"/>
            </w:tcBorders>
            <w:shd w:fill="auto" w:val="clear"/>
          </w:tcPr>
          <w:p>
            <w:pPr>
              <w:pStyle w:val="style27"/>
              <w:spacing w:line="225" w:lineRule="exact"/>
              <w:jc w:val="both"/>
              <w:rPr/>
            </w:pPr>
            <w:r>
              <w:rPr/>
              <w:t>Fondi Strutturali Europei - Programma Operativo Nazionale “Per la scuola, competenze  e</w:t>
            </w:r>
          </w:p>
          <w:p>
            <w:pPr>
              <w:pStyle w:val="style27"/>
              <w:jc w:val="both"/>
              <w:rPr/>
            </w:pPr>
            <w:r>
              <w:rPr/>
              <w:t>ambienti per l’apprendimento” 2014-2020.</w:t>
            </w:r>
          </w:p>
          <w:p>
            <w:pPr>
              <w:pStyle w:val="style27"/>
              <w:spacing w:after="0" w:before="2" w:line="288" w:lineRule="auto"/>
              <w:ind w:hanging="0" w:left="107" w:right="198"/>
              <w:contextualSpacing w:val="false"/>
              <w:jc w:val="both"/>
              <w:rPr/>
            </w:pPr>
            <w:r>
              <w:rPr/>
              <w:t>Asse II Infrastrutture per l’istruzione – Fondo Europeo di Sviluppo Regionale (FESR) - Obiettivo specifico - 10.8 – “</w:t>
            </w:r>
            <w:r>
              <w:rPr>
                <w:i/>
              </w:rPr>
              <w:t>Diffusione della società della conoscenza nel mondo della scuola e della formazione e adozione di approcci didattici innovativi</w:t>
            </w:r>
            <w:r>
              <w:rPr/>
              <w:t xml:space="preserve">” - Azione 10.8.1 </w:t>
            </w:r>
            <w:r>
              <w:rPr>
                <w:i/>
              </w:rPr>
              <w:t>Interventi infrastrutturali per l’innovazione tecnologica, laboratori professionalizzanti e per l’apprendimento delle competenze</w:t>
            </w:r>
            <w:r>
              <w:rPr>
                <w:i/>
                <w:spacing w:val="-15"/>
              </w:rPr>
              <w:t xml:space="preserve"> </w:t>
            </w:r>
            <w:r>
              <w:rPr>
                <w:i/>
              </w:rPr>
              <w:t>chiave”</w:t>
            </w:r>
            <w:r>
              <w:rPr/>
              <w:t>.</w:t>
            </w:r>
          </w:p>
        </w:tc>
      </w:tr>
      <w:tr>
        <w:trPr>
          <w:trHeight w:hRule="exact" w:val="366"/>
          <w:cantSplit w:val="false"/>
        </w:trPr>
        <w:tc>
          <w:tcPr>
            <w:tcW w:type="dxa" w:w="1431"/>
            <w:tcBorders>
              <w:top w:val="nil"/>
              <w:left w:val="nil"/>
              <w:bottom w:val="nil"/>
              <w:right w:val="nil"/>
            </w:tcBorders>
            <w:shd w:fill="auto" w:val="clear"/>
          </w:tcPr>
          <w:p>
            <w:pPr>
              <w:pStyle w:val="style27"/>
              <w:spacing w:after="0" w:before="12"/>
              <w:ind w:hanging="0" w:left="0" w:right="105"/>
              <w:contextualSpacing w:val="false"/>
              <w:rPr/>
            </w:pPr>
            <w:r>
              <w:rPr/>
              <w:t>Progetto:</w:t>
            </w:r>
          </w:p>
        </w:tc>
        <w:tc>
          <w:tcPr>
            <w:tcW w:type="dxa" w:w="8346"/>
            <w:tcBorders>
              <w:top w:val="nil"/>
              <w:left w:val="nil"/>
              <w:bottom w:val="nil"/>
              <w:right w:val="nil"/>
            </w:tcBorders>
            <w:shd w:fill="auto" w:val="clear"/>
          </w:tcPr>
          <w:p>
            <w:pPr>
              <w:pStyle w:val="style27"/>
              <w:spacing w:after="0" w:before="15"/>
              <w:contextualSpacing w:val="false"/>
              <w:jc w:val="left"/>
              <w:rPr>
                <w:b/>
              </w:rPr>
            </w:pPr>
            <w:r>
              <w:rPr>
                <w:b/>
              </w:rPr>
              <w:t>10.8.1.A3-FESRPON-PI-2015-436</w:t>
            </w:r>
          </w:p>
        </w:tc>
      </w:tr>
      <w:tr>
        <w:trPr>
          <w:trHeight w:hRule="exact" w:val="307"/>
          <w:cantSplit w:val="false"/>
        </w:trPr>
        <w:tc>
          <w:tcPr>
            <w:tcW w:type="dxa" w:w="1431"/>
            <w:tcBorders>
              <w:top w:val="nil"/>
              <w:left w:val="nil"/>
              <w:bottom w:val="nil"/>
              <w:right w:val="nil"/>
            </w:tcBorders>
            <w:shd w:fill="auto" w:val="clear"/>
          </w:tcPr>
          <w:p>
            <w:pPr>
              <w:pStyle w:val="style27"/>
              <w:spacing w:after="0" w:before="42"/>
              <w:ind w:hanging="0" w:left="0" w:right="105"/>
              <w:contextualSpacing w:val="false"/>
              <w:rPr/>
            </w:pPr>
            <w:r>
              <w:rPr/>
              <w:t>Oggetto:</w:t>
            </w:r>
          </w:p>
        </w:tc>
        <w:tc>
          <w:tcPr>
            <w:tcW w:type="dxa" w:w="8346"/>
            <w:tcBorders>
              <w:top w:val="nil"/>
              <w:left w:val="nil"/>
              <w:bottom w:val="nil"/>
              <w:right w:val="nil"/>
            </w:tcBorders>
            <w:shd w:fill="auto" w:val="clear"/>
          </w:tcPr>
          <w:p>
            <w:pPr>
              <w:pStyle w:val="style27"/>
              <w:spacing w:after="0" w:before="42"/>
              <w:contextualSpacing w:val="false"/>
              <w:jc w:val="left"/>
              <w:rPr>
                <w:b/>
              </w:rPr>
            </w:pPr>
            <w:r>
              <w:rPr>
                <w:b/>
              </w:rPr>
              <w:t>DETERMINA A CONTRARRE</w:t>
            </w:r>
          </w:p>
        </w:tc>
      </w:tr>
    </w:tbl>
    <w:p>
      <w:pPr>
        <w:pStyle w:val="style22"/>
        <w:spacing w:after="0" w:before="4"/>
        <w:contextualSpacing w:val="false"/>
        <w:rPr>
          <w:b/>
          <w:sz w:val="7"/>
        </w:rPr>
      </w:pPr>
      <w:r>
        <w:rPr>
          <w:b/>
          <w:sz w:val="7"/>
        </w:rPr>
      </w:r>
      <w:r>
        <w:pict>
          <v:rect strokecolor="#000000" strokeweight="0pt" style="position:absolute;width:505.2pt;height:17.2pt;margin-top:6.7pt;margin-left:51.95pt">
            <v:textbox inset="0pt,0pt,0pt,0pt">
              <w:txbxContent>
                <w:p>
                  <w:pPr>
                    <w:pStyle w:val="style30"/>
                    <w:tabs>
                      <w:tab w:leader="none" w:pos="5911" w:val="left"/>
                    </w:tabs>
                    <w:spacing w:after="0" w:before="47"/>
                    <w:ind w:hanging="0" w:left="796" w:right="0"/>
                    <w:contextualSpacing w:val="false"/>
                    <w:rPr>
                      <w:b/>
                    </w:rPr>
                  </w:pPr>
                  <w:r>
                    <w:rPr>
                      <w:w w:val="105"/>
                    </w:rPr>
                    <w:t>Codici:</w:t>
                  </w:r>
                  <w:r>
                    <w:rPr>
                      <w:spacing w:val="29"/>
                      <w:w w:val="105"/>
                    </w:rPr>
                    <w:t xml:space="preserve"> </w:t>
                  </w:r>
                  <w:r>
                    <w:rPr>
                      <w:w w:val="105"/>
                    </w:rPr>
                    <w:t>CUP:</w:t>
                  </w:r>
                  <w:r>
                    <w:rPr>
                      <w:spacing w:val="-14"/>
                      <w:w w:val="105"/>
                    </w:rPr>
                    <w:t xml:space="preserve"> </w:t>
                  </w:r>
                  <w:r>
                    <w:rPr>
                      <w:b/>
                      <w:w w:val="105"/>
                    </w:rPr>
                    <w:t>F26J15001210007</w:t>
                    <w:tab/>
                  </w:r>
                  <w:r>
                    <w:rPr/>
                    <w:t>CIG:</w:t>
                  </w:r>
                  <w:r>
                    <w:rPr>
                      <w:spacing w:val="22"/>
                    </w:rPr>
                    <w:t xml:space="preserve"> </w:t>
                  </w:r>
                  <w:r>
                    <w:rPr>
                      <w:b/>
                    </w:rPr>
                    <w:t>ZCC199C082</w:t>
                  </w:r>
                </w:p>
              </w:txbxContent>
            </v:textbox>
            <w10:wrap type="topAndBottom"/>
          </v:rect>
        </w:pict>
      </w:r>
    </w:p>
    <w:p>
      <w:pPr>
        <w:pStyle w:val="style22"/>
        <w:spacing w:after="0" w:before="1"/>
        <w:contextualSpacing w:val="false"/>
        <w:rPr>
          <w:b/>
          <w:sz w:val="20"/>
        </w:rPr>
      </w:pPr>
      <w:r>
        <w:rPr>
          <w:b/>
          <w:sz w:val="20"/>
        </w:rPr>
      </w:r>
    </w:p>
    <w:p>
      <w:pPr>
        <w:pStyle w:val="style1"/>
        <w:spacing w:after="0" w:before="56"/>
        <w:ind w:hanging="0" w:left="4138" w:right="4188"/>
        <w:contextualSpacing w:val="false"/>
        <w:jc w:val="center"/>
        <w:rPr/>
      </w:pPr>
      <w:r>
        <w:rPr/>
        <w:t>Il Dirigente Scolastico</w:t>
      </w:r>
    </w:p>
    <w:p>
      <w:pPr>
        <w:pStyle w:val="style22"/>
        <w:tabs>
          <w:tab w:leader="none" w:pos="1628" w:val="left"/>
        </w:tabs>
        <w:spacing w:after="0" w:before="144" w:line="223" w:lineRule="auto"/>
        <w:ind w:hanging="1397" w:left="1628" w:right="188"/>
        <w:contextualSpacing w:val="false"/>
        <w:jc w:val="both"/>
        <w:rPr>
          <w:w w:val="105"/>
        </w:rPr>
      </w:pPr>
      <w:r>
        <w:rPr>
          <w:b/>
          <w:w w:val="105"/>
        </w:rPr>
        <w:t>VISTO</w:t>
        <w:tab/>
      </w:r>
      <w:r>
        <w:rPr>
          <w:w w:val="105"/>
        </w:rPr>
        <w:t xml:space="preserve">il  R.D 18  novembre  1923,  n.  2440, concernente  l’amministrazione  del  Patrimonio </w:t>
      </w:r>
      <w:r>
        <w:rPr>
          <w:spacing w:val="5"/>
          <w:w w:val="105"/>
        </w:rPr>
        <w:t xml:space="preserve"> </w:t>
      </w:r>
      <w:r>
        <w:rPr>
          <w:w w:val="105"/>
        </w:rPr>
        <w:t>e</w:t>
      </w:r>
      <w:r>
        <w:rPr>
          <w:spacing w:val="41"/>
          <w:w w:val="105"/>
        </w:rPr>
        <w:t xml:space="preserve"> </w:t>
      </w:r>
      <w:r>
        <w:rPr>
          <w:w w:val="105"/>
        </w:rPr>
        <w:t>la</w:t>
      </w:r>
      <w:r>
        <w:rPr>
          <w:w w:val="104"/>
        </w:rPr>
        <w:t xml:space="preserve"> </w:t>
      </w:r>
      <w:r>
        <w:rPr>
          <w:w w:val="105"/>
        </w:rPr>
        <w:t>Contabilità Generale dello Stato ed il relativo regolamento approvato con R.D. 23 maggio 1924,</w:t>
      </w:r>
      <w:r>
        <w:rPr>
          <w:spacing w:val="-25"/>
          <w:w w:val="105"/>
        </w:rPr>
        <w:t xml:space="preserve"> </w:t>
      </w:r>
      <w:r>
        <w:rPr>
          <w:w w:val="105"/>
        </w:rPr>
        <w:t>n.</w:t>
      </w:r>
      <w:r>
        <w:rPr>
          <w:spacing w:val="-24"/>
          <w:w w:val="105"/>
        </w:rPr>
        <w:t xml:space="preserve"> </w:t>
      </w:r>
      <w:r>
        <w:rPr>
          <w:w w:val="105"/>
        </w:rPr>
        <w:t>827</w:t>
      </w:r>
      <w:r>
        <w:rPr>
          <w:spacing w:val="-24"/>
          <w:w w:val="105"/>
        </w:rPr>
        <w:t xml:space="preserve"> </w:t>
      </w:r>
      <w:r>
        <w:rPr>
          <w:w w:val="105"/>
        </w:rPr>
        <w:t>e</w:t>
      </w:r>
      <w:r>
        <w:rPr>
          <w:spacing w:val="-23"/>
          <w:w w:val="105"/>
        </w:rPr>
        <w:t xml:space="preserve"> </w:t>
      </w:r>
      <w:r>
        <w:rPr>
          <w:w w:val="105"/>
        </w:rPr>
        <w:t>ss.mm.</w:t>
      </w:r>
      <w:r>
        <w:rPr>
          <w:spacing w:val="-24"/>
          <w:w w:val="105"/>
        </w:rPr>
        <w:t xml:space="preserve"> </w:t>
      </w:r>
      <w:r>
        <w:rPr>
          <w:w w:val="105"/>
        </w:rPr>
        <w:t>ii.;</w:t>
      </w:r>
    </w:p>
    <w:p>
      <w:pPr>
        <w:pStyle w:val="style22"/>
        <w:tabs>
          <w:tab w:leader="none" w:pos="1628" w:val="left"/>
        </w:tabs>
        <w:spacing w:after="0" w:before="136" w:line="252" w:lineRule="exact"/>
        <w:ind w:hanging="1397" w:left="1628" w:right="239"/>
        <w:contextualSpacing w:val="false"/>
        <w:jc w:val="both"/>
        <w:rPr/>
      </w:pPr>
      <w:r>
        <w:rPr>
          <w:b/>
          <w:spacing w:val="-3"/>
        </w:rPr>
        <w:t>VISTA</w:t>
        <w:tab/>
      </w:r>
      <w:r>
        <w:rPr/>
        <w:t xml:space="preserve">la legge 7 agosto 1990, n. 241 </w:t>
      </w:r>
      <w:r>
        <w:rPr>
          <w:b/>
        </w:rPr>
        <w:t>“</w:t>
      </w:r>
      <w:r>
        <w:rPr/>
        <w:t xml:space="preserve">Nuove norme in materia di </w:t>
      </w:r>
      <w:r>
        <w:rPr>
          <w:spacing w:val="39"/>
        </w:rPr>
        <w:t xml:space="preserve"> </w:t>
      </w:r>
      <w:r>
        <w:rPr/>
        <w:t xml:space="preserve">procedimento        </w:t>
      </w:r>
      <w:r>
        <w:rPr>
          <w:spacing w:val="10"/>
        </w:rPr>
        <w:t xml:space="preserve"> </w:t>
      </w:r>
      <w:r>
        <w:rPr/>
        <w:t xml:space="preserve">amministrativo e di diritto di accesso ai documenti amministrativi” e   </w:t>
      </w:r>
      <w:r>
        <w:rPr>
          <w:spacing w:val="36"/>
        </w:rPr>
        <w:t xml:space="preserve"> </w:t>
      </w:r>
      <w:r>
        <w:rPr/>
        <w:t>ss.mm.ii.;</w:t>
      </w:r>
    </w:p>
    <w:p>
      <w:pPr>
        <w:pStyle w:val="style22"/>
        <w:tabs>
          <w:tab w:leader="none" w:pos="1628" w:val="left"/>
          <w:tab w:leader="none" w:pos="8000" w:val="left"/>
          <w:tab w:leader="none" w:pos="10038" w:val="left"/>
        </w:tabs>
        <w:spacing w:after="0" w:before="33" w:line="223" w:lineRule="auto"/>
        <w:ind w:hanging="1397" w:left="1628" w:right="184"/>
        <w:contextualSpacing w:val="false"/>
        <w:jc w:val="both"/>
        <w:rPr/>
      </w:pPr>
      <w:r>
        <w:rPr>
          <w:b/>
        </w:rPr>
        <w:t>VISTO</w:t>
        <w:tab/>
      </w:r>
      <w:r>
        <w:rPr/>
        <w:t>il Decreto del Presidente della Repubblica 8 marzo 1999,</w:t>
      </w:r>
      <w:r>
        <w:rPr>
          <w:spacing w:val="-18"/>
        </w:rPr>
        <w:t xml:space="preserve"> </w:t>
      </w:r>
      <w:r>
        <w:rPr/>
        <w:t>n.</w:t>
      </w:r>
      <w:r>
        <w:rPr>
          <w:spacing w:val="-5"/>
        </w:rPr>
        <w:t xml:space="preserve"> </w:t>
      </w:r>
      <w:r>
        <w:rPr/>
        <w:t>275,</w:t>
        <w:tab/>
        <w:t>concernente</w:t>
        <w:tab/>
        <w:t>il Regolamento recante norme in materia di autonomia delle Istituzioni Scolastiche,  ai sensi  della legge 15 marzo 1997, n. 59</w:t>
      </w:r>
      <w:r>
        <w:rPr>
          <w:spacing w:val="12"/>
        </w:rPr>
        <w:t xml:space="preserve"> </w:t>
      </w:r>
      <w:r>
        <w:rPr/>
        <w:t>;</w:t>
      </w:r>
    </w:p>
    <w:p>
      <w:pPr>
        <w:pStyle w:val="style22"/>
        <w:tabs>
          <w:tab w:leader="none" w:pos="1628" w:val="left"/>
          <w:tab w:leader="none" w:pos="7292" w:val="left"/>
          <w:tab w:leader="none" w:pos="9344" w:val="left"/>
          <w:tab w:leader="none" w:pos="9971" w:val="left"/>
        </w:tabs>
        <w:spacing w:after="0" w:before="26" w:line="223" w:lineRule="auto"/>
        <w:ind w:hanging="1397" w:left="1628" w:right="187"/>
        <w:contextualSpacing w:val="false"/>
        <w:jc w:val="both"/>
        <w:rPr/>
      </w:pPr>
      <w:r>
        <w:rPr>
          <w:b/>
          <w:spacing w:val="-3"/>
        </w:rPr>
        <w:t>VISTA</w:t>
        <w:tab/>
      </w:r>
      <w:r>
        <w:rPr/>
        <w:t>la legge 15 marzo 1997 n. 59, concernente “Delega al Governo per</w:t>
      </w:r>
      <w:r>
        <w:rPr>
          <w:spacing w:val="-24"/>
        </w:rPr>
        <w:t xml:space="preserve"> </w:t>
      </w:r>
      <w:r>
        <w:rPr/>
        <w:t xml:space="preserve">il    </w:t>
      </w:r>
      <w:r>
        <w:rPr>
          <w:spacing w:val="43"/>
        </w:rPr>
        <w:t xml:space="preserve"> </w:t>
      </w:r>
      <w:r>
        <w:rPr/>
        <w:t>conferimento</w:t>
        <w:tab/>
        <w:tab/>
        <w:t xml:space="preserve">di funzioni  e  compiti  alle  regioni  ed  enti  locali,   </w:t>
      </w:r>
      <w:r>
        <w:rPr>
          <w:spacing w:val="42"/>
        </w:rPr>
        <w:t xml:space="preserve"> </w:t>
      </w:r>
      <w:r>
        <w:rPr/>
        <w:t xml:space="preserve">per </w:t>
      </w:r>
      <w:r>
        <w:rPr>
          <w:spacing w:val="16"/>
        </w:rPr>
        <w:t xml:space="preserve"> </w:t>
      </w:r>
      <w:r>
        <w:rPr/>
        <w:t>la</w:t>
        <w:tab/>
        <w:t xml:space="preserve">riforma     </w:t>
      </w:r>
      <w:r>
        <w:rPr>
          <w:spacing w:val="31"/>
        </w:rPr>
        <w:t xml:space="preserve"> </w:t>
      </w:r>
      <w:r>
        <w:rPr/>
        <w:t>della</w:t>
        <w:tab/>
        <w:t>Pubblica Amministrazione e per la semplificazione</w:t>
      </w:r>
      <w:r>
        <w:rPr>
          <w:spacing w:val="-21"/>
        </w:rPr>
        <w:t xml:space="preserve"> </w:t>
      </w:r>
      <w:r>
        <w:rPr/>
        <w:t>amministrativa";</w:t>
      </w:r>
    </w:p>
    <w:p>
      <w:pPr>
        <w:pStyle w:val="style22"/>
        <w:tabs>
          <w:tab w:leader="none" w:pos="1628" w:val="left"/>
        </w:tabs>
        <w:spacing w:after="0" w:before="29" w:line="254" w:lineRule="exact"/>
        <w:ind w:hanging="1397" w:left="1629" w:right="189"/>
        <w:contextualSpacing w:val="false"/>
        <w:jc w:val="both"/>
        <w:rPr/>
      </w:pPr>
      <w:r>
        <w:rPr>
          <w:b/>
        </w:rPr>
        <w:t>VISTO</w:t>
        <w:tab/>
      </w:r>
      <w:r>
        <w:rPr/>
        <w:t xml:space="preserve">il Decreto  Legislativo  30  marzo  2001, n. 165  recante “Norme generali  </w:t>
      </w:r>
      <w:r>
        <w:rPr>
          <w:spacing w:val="26"/>
        </w:rPr>
        <w:t xml:space="preserve"> </w:t>
      </w:r>
      <w:r>
        <w:rPr/>
        <w:t>sull’ordinamento</w:t>
      </w:r>
      <w:r>
        <w:rPr>
          <w:spacing w:val="34"/>
        </w:rPr>
        <w:t xml:space="preserve"> </w:t>
      </w:r>
      <w:r>
        <w:rPr/>
        <w:t>del lavoro alle dipendenze della Amministrazioni Pubbliche” e</w:t>
      </w:r>
      <w:r>
        <w:rPr>
          <w:spacing w:val="37"/>
        </w:rPr>
        <w:t xml:space="preserve"> </w:t>
      </w:r>
      <w:r>
        <w:rPr/>
        <w:t>ss.mm.ii.</w:t>
      </w:r>
    </w:p>
    <w:p>
      <w:pPr>
        <w:pStyle w:val="style22"/>
        <w:tabs>
          <w:tab w:leader="none" w:pos="1648" w:val="left"/>
        </w:tabs>
        <w:spacing w:line="265" w:lineRule="exact"/>
        <w:ind w:hanging="0" w:left="232" w:right="458"/>
        <w:rPr/>
      </w:pPr>
      <w:r>
        <w:rPr>
          <w:b/>
        </w:rPr>
        <w:t>VISTO</w:t>
        <w:tab/>
      </w:r>
      <w:r>
        <w:rPr/>
        <w:t>il D. L.gs 50/2016 “Codice dei contratti pubblici di lavori, servizi e</w:t>
      </w:r>
      <w:r>
        <w:rPr>
          <w:spacing w:val="44"/>
        </w:rPr>
        <w:t xml:space="preserve"> </w:t>
      </w:r>
      <w:r>
        <w:rPr/>
        <w:t>forniture”;</w:t>
      </w:r>
    </w:p>
    <w:p>
      <w:pPr>
        <w:pStyle w:val="style22"/>
        <w:tabs>
          <w:tab w:leader="none" w:pos="1628" w:val="left"/>
        </w:tabs>
        <w:ind w:hanging="1397" w:left="1609" w:right="185"/>
        <w:rPr/>
      </w:pPr>
      <w:r>
        <w:rPr>
          <w:b/>
        </w:rPr>
        <w:t>VISTO</w:t>
        <w:tab/>
        <w:tab/>
      </w:r>
      <w:r>
        <w:rPr/>
        <w:t>l'art. 32 comma 2 del D. L.gs 50/2016, il quale dispone che prima dell'avvio delle</w:t>
      </w:r>
      <w:r>
        <w:rPr>
          <w:spacing w:val="-34"/>
        </w:rPr>
        <w:t xml:space="preserve"> </w:t>
      </w:r>
      <w:r>
        <w:rPr/>
        <w:t>procedure</w:t>
      </w:r>
      <w:r>
        <w:rPr>
          <w:spacing w:val="-4"/>
        </w:rPr>
        <w:t xml:space="preserve"> </w:t>
      </w:r>
      <w:r>
        <w:rPr/>
        <w:t>di affidamento dei contratti pubblici, le amministrazioni aggiudicatrici decretano o determinano  di contrarre, in conformità ai propri ordinamenti, individuando gli elementi essenziali del contratto e i criteri di selezione degli operatori economici e delle</w:t>
      </w:r>
      <w:r>
        <w:rPr>
          <w:spacing w:val="-27"/>
        </w:rPr>
        <w:t xml:space="preserve"> </w:t>
      </w:r>
      <w:r>
        <w:rPr/>
        <w:t>offerte;</w:t>
      </w:r>
    </w:p>
    <w:p>
      <w:pPr>
        <w:pStyle w:val="style22"/>
        <w:tabs>
          <w:tab w:leader="none" w:pos="1609" w:val="left"/>
        </w:tabs>
        <w:spacing w:after="0" w:before="34" w:line="223" w:lineRule="auto"/>
        <w:ind w:hanging="1378" w:left="1609" w:right="185"/>
        <w:contextualSpacing w:val="false"/>
        <w:jc w:val="both"/>
        <w:rPr/>
      </w:pPr>
      <w:r>
        <w:rPr>
          <w:b/>
        </w:rPr>
        <w:t>VISTO</w:t>
        <w:tab/>
      </w:r>
      <w:r>
        <w:rPr/>
        <w:t>il Decreto Interministeriale 1 febbraio 2001 n. 44, concernente “ Regolamento</w:t>
      </w:r>
      <w:r>
        <w:rPr>
          <w:spacing w:val="43"/>
        </w:rPr>
        <w:t xml:space="preserve"> </w:t>
      </w:r>
      <w:r>
        <w:rPr/>
        <w:t xml:space="preserve">concernente </w:t>
      </w:r>
      <w:r>
        <w:rPr>
          <w:spacing w:val="34"/>
        </w:rPr>
        <w:t xml:space="preserve"> </w:t>
      </w:r>
      <w:r>
        <w:rPr/>
        <w:t>le Istruzioni generali sulla gestione amministrativo-contabile delle istituzioni scolastiche", in particolare l’art.</w:t>
      </w:r>
      <w:r>
        <w:rPr>
          <w:spacing w:val="-8"/>
        </w:rPr>
        <w:t xml:space="preserve"> </w:t>
      </w:r>
      <w:r>
        <w:rPr/>
        <w:t>34;</w:t>
      </w:r>
    </w:p>
    <w:p>
      <w:pPr>
        <w:pStyle w:val="style22"/>
        <w:tabs>
          <w:tab w:leader="none" w:pos="1643" w:val="left"/>
        </w:tabs>
        <w:spacing w:after="0" w:before="6" w:line="261" w:lineRule="exact"/>
        <w:ind w:hanging="0" w:left="232" w:right="185"/>
        <w:contextualSpacing w:val="false"/>
        <w:rPr/>
      </w:pPr>
      <w:r>
        <w:rPr>
          <w:b/>
        </w:rPr>
        <w:t>VISTI</w:t>
        <w:tab/>
      </w:r>
      <w:r>
        <w:rPr/>
        <w:t xml:space="preserve">i seguenti Regolamenti     </w:t>
      </w:r>
      <w:r>
        <w:rPr>
          <w:spacing w:val="48"/>
        </w:rPr>
        <w:t xml:space="preserve"> </w:t>
      </w:r>
      <w:r>
        <w:rPr/>
        <w:t>(UE): n. 1301/2013 relativo ai Fondo Europeo di Sviluppo Regionale,</w:t>
      </w:r>
    </w:p>
    <w:p>
      <w:pPr>
        <w:pStyle w:val="style22"/>
        <w:spacing w:line="261" w:lineRule="exact"/>
        <w:ind w:hanging="0" w:left="1628" w:right="185"/>
        <w:rPr/>
      </w:pPr>
      <w:r>
        <w:rPr/>
        <w:t>n. 1303/2013 recante disposizioni comuni sui    Fondi Strutturali e di investimento europei,   n.</w:t>
      </w:r>
    </w:p>
    <w:p>
      <w:pPr>
        <w:pStyle w:val="style22"/>
        <w:spacing w:after="0" w:before="85"/>
        <w:ind w:hanging="0" w:left="1548" w:right="479"/>
        <w:contextualSpacing w:val="false"/>
        <w:rPr/>
      </w:pPr>
      <w:r>
        <w:rPr/>
        <w:t>1304/2013 relativo al Fondo Sociale  Europeo;</w:t>
      </w:r>
    </w:p>
    <w:p>
      <w:pPr>
        <w:pStyle w:val="style22"/>
        <w:tabs>
          <w:tab w:leader="none" w:pos="1548" w:val="left"/>
          <w:tab w:leader="none" w:pos="7920" w:val="left"/>
          <w:tab w:leader="none" w:pos="9946" w:val="left"/>
        </w:tabs>
        <w:spacing w:after="0" w:before="17" w:line="223" w:lineRule="auto"/>
        <w:ind w:hanging="1397" w:left="1548" w:right="108"/>
        <w:contextualSpacing w:val="false"/>
        <w:jc w:val="both"/>
        <w:rPr/>
      </w:pPr>
      <w:r>
        <w:rPr>
          <w:b/>
        </w:rPr>
        <w:t>VISTO</w:t>
        <w:tab/>
      </w:r>
      <w:r>
        <w:rPr/>
        <w:t xml:space="preserve">il PON Programma Operativo Nazionale “Per la </w:t>
      </w:r>
      <w:r>
        <w:rPr>
          <w:spacing w:val="10"/>
        </w:rPr>
        <w:t xml:space="preserve"> </w:t>
      </w:r>
      <w:r>
        <w:rPr/>
        <w:t>scuola</w:t>
      </w:r>
      <w:r>
        <w:rPr>
          <w:spacing w:val="10"/>
        </w:rPr>
        <w:t xml:space="preserve"> </w:t>
      </w:r>
      <w:r>
        <w:rPr/>
        <w:t xml:space="preserve">–competenze e ambienti per </w:t>
      </w:r>
      <w:r>
        <w:rPr>
          <w:spacing w:val="2"/>
        </w:rPr>
        <w:t xml:space="preserve">l’apprendimento” </w:t>
      </w:r>
      <w:r>
        <w:rPr/>
        <w:t>approvato con Decisione C (2014) n. 9952, del 17 dicembre 2014 della Commissione</w:t>
      </w:r>
      <w:r>
        <w:rPr>
          <w:spacing w:val="-13"/>
        </w:rPr>
        <w:t xml:space="preserve"> </w:t>
      </w:r>
      <w:r>
        <w:rPr/>
        <w:t>Europea;</w:t>
      </w:r>
    </w:p>
    <w:p>
      <w:pPr>
        <w:pStyle w:val="style22"/>
        <w:tabs>
          <w:tab w:leader="none" w:pos="1548" w:val="left"/>
        </w:tabs>
        <w:spacing w:after="0" w:before="43" w:line="254" w:lineRule="exact"/>
        <w:ind w:hanging="1397" w:left="1548" w:right="112"/>
        <w:contextualSpacing w:val="false"/>
        <w:jc w:val="both"/>
        <w:rPr/>
      </w:pPr>
      <w:r>
        <w:rPr>
          <w:b/>
        </w:rPr>
        <w:t>VISTA</w:t>
        <w:tab/>
      </w:r>
      <w:r>
        <w:rPr/>
        <w:t xml:space="preserve">la Delibera del Consiglio d’Istituto n. 128 del 13/10/2015, con la quale è stato approvato  </w:t>
      </w:r>
      <w:r>
        <w:rPr>
          <w:spacing w:val="38"/>
        </w:rPr>
        <w:t xml:space="preserve"> </w:t>
      </w:r>
      <w:r>
        <w:rPr/>
        <w:t>il</w:t>
      </w:r>
      <w:r>
        <w:rPr>
          <w:spacing w:val="9"/>
        </w:rPr>
        <w:t xml:space="preserve"> </w:t>
      </w:r>
      <w:r>
        <w:rPr/>
        <w:t>POF per l’anno scolastico</w:t>
      </w:r>
      <w:r>
        <w:rPr>
          <w:spacing w:val="42"/>
        </w:rPr>
        <w:t xml:space="preserve"> </w:t>
      </w:r>
      <w:r>
        <w:rPr/>
        <w:t>2015/2016;</w:t>
      </w:r>
    </w:p>
    <w:p>
      <w:pPr>
        <w:pStyle w:val="style22"/>
        <w:tabs>
          <w:tab w:leader="none" w:pos="1548" w:val="left"/>
        </w:tabs>
        <w:spacing w:after="0" w:before="2" w:line="248" w:lineRule="exact"/>
        <w:ind w:hanging="1397" w:left="1548" w:right="106"/>
        <w:contextualSpacing w:val="false"/>
        <w:jc w:val="both"/>
        <w:rPr/>
      </w:pPr>
      <w:r>
        <w:rPr>
          <w:b/>
        </w:rPr>
        <w:t>VISTO</w:t>
        <w:tab/>
      </w:r>
      <w:r>
        <w:rPr/>
        <w:t>il  Regolamento  d’Istituto  sugli  acquisti  e forniture</w:t>
      </w:r>
      <w:r>
        <w:rPr>
          <w:w w:val="102"/>
        </w:rPr>
        <w:t xml:space="preserve"> </w:t>
      </w:r>
      <w:r>
        <w:rPr/>
        <w:t>che disciplina le modalità di attuazione delle procedure in   economia;</w:t>
      </w:r>
    </w:p>
    <w:p>
      <w:pPr>
        <w:pStyle w:val="style22"/>
        <w:tabs>
          <w:tab w:leader="none" w:pos="1551" w:val="left"/>
        </w:tabs>
        <w:ind w:hanging="1424" w:left="1551" w:right="106"/>
        <w:jc w:val="both"/>
        <w:rPr>
          <w:b/>
        </w:rPr>
      </w:pPr>
      <w:r>
        <w:rPr>
          <w:b/>
        </w:rPr>
        <w:t>VISTA</w:t>
        <w:tab/>
      </w:r>
      <w:r>
        <w:rPr/>
        <w:t xml:space="preserve">la      nota     del     MIUR     prot.   n.   AOODGEFID/5888   del   30/03/2016    </w:t>
      </w:r>
      <w:r>
        <w:rPr>
          <w:spacing w:val="22"/>
        </w:rPr>
        <w:t xml:space="preserve"> </w:t>
      </w:r>
      <w:r>
        <w:rPr/>
        <w:t xml:space="preserve">di    </w:t>
      </w:r>
      <w:r>
        <w:rPr>
          <w:spacing w:val="24"/>
        </w:rPr>
        <w:t xml:space="preserve"> </w:t>
      </w:r>
      <w:r>
        <w:rPr/>
        <w:t xml:space="preserve">approvazione dell’intervento a valere sull’obiettivo/azione 10.8.1 del PON ”  Programma  Operativo  Nazionale  “Per la scuola - competenze e ambienti per l’apprendimento”  ed il relativo finanziamento del progetto “apprendere con la LIM” finalizzato alla realizzazione  di ambienti digitali, per un finanziamento di </w:t>
      </w:r>
      <w:r>
        <w:rPr>
          <w:b/>
        </w:rPr>
        <w:t>€</w:t>
      </w:r>
      <w:r>
        <w:rPr>
          <w:b/>
          <w:spacing w:val="25"/>
        </w:rPr>
        <w:t xml:space="preserve"> </w:t>
      </w:r>
      <w:r>
        <w:rPr>
          <w:b/>
        </w:rPr>
        <w:t>22.000,00;</w:t>
      </w:r>
    </w:p>
    <w:p>
      <w:pPr>
        <w:pStyle w:val="style22"/>
        <w:tabs>
          <w:tab w:leader="none" w:pos="1551" w:val="left"/>
          <w:tab w:leader="none" w:pos="8629" w:val="left"/>
        </w:tabs>
        <w:spacing w:after="0" w:before="22" w:line="252" w:lineRule="exact"/>
        <w:ind w:hanging="1399" w:left="1551" w:right="479"/>
        <w:contextualSpacing w:val="false"/>
        <w:rPr/>
      </w:pPr>
      <w:r>
        <w:rPr>
          <w:b/>
          <w:spacing w:val="-3"/>
        </w:rPr>
        <w:t>VISTA</w:t>
        <w:tab/>
      </w:r>
      <w:r>
        <w:rPr/>
        <w:t>la Delibera del Consiglio d’Istituto n.6 del 11/02/2016, di</w:t>
      </w:r>
      <w:r>
        <w:rPr>
          <w:spacing w:val="30"/>
        </w:rPr>
        <w:t xml:space="preserve"> </w:t>
      </w:r>
      <w:r>
        <w:rPr/>
        <w:t>approvazione</w:t>
      </w:r>
      <w:r>
        <w:rPr>
          <w:spacing w:val="2"/>
        </w:rPr>
        <w:t xml:space="preserve"> </w:t>
      </w:r>
      <w:r>
        <w:rPr/>
        <w:t>del</w:t>
        <w:tab/>
        <w:t>Programma  Annuale  Esercizio  finanziario</w:t>
      </w:r>
      <w:r>
        <w:rPr>
          <w:spacing w:val="48"/>
        </w:rPr>
        <w:t xml:space="preserve"> </w:t>
      </w:r>
      <w:r>
        <w:rPr/>
        <w:t>2016;</w:t>
      </w:r>
    </w:p>
    <w:p>
      <w:pPr>
        <w:pStyle w:val="style22"/>
        <w:ind w:hanging="1560" w:left="1692" w:right="104"/>
        <w:jc w:val="both"/>
        <w:rPr/>
      </w:pPr>
      <w:r>
        <w:rPr>
          <w:b/>
        </w:rPr>
        <w:t xml:space="preserve">CONSIDERATO  </w:t>
      </w:r>
      <w:r>
        <w:rPr/>
        <w:t>che ai sensi delle norme sopra richiamate le istituzioni scolastiche sono tenute a provvedere ai propri approvvigionamenti relativi ad acquisti di beni e servizi informatici e di connettività esclusivamente tramite CONSIP spa (art.1 comma 512 legge n.208/2015) o attraverso lo strumento delle convenzioni, ove queste siano disponibili ed idonee a soddisfare le esigenze essenziali poste dagli appalti da affidare o attraverso l'altro strumento messo a disposizione da CONSIP e rappresentato dal mercato elettronico della Pubblica Amministrazione, infine se ne sussistono le condizioni, dopo aver espletato le opportune verifiche, è possibile rivolgersi al mercato libero;</w:t>
      </w:r>
    </w:p>
    <w:p>
      <w:pPr>
        <w:pStyle w:val="style22"/>
        <w:tabs>
          <w:tab w:leader="none" w:pos="1692" w:val="left"/>
        </w:tabs>
        <w:ind w:hanging="1560" w:left="1692" w:right="109"/>
        <w:jc w:val="both"/>
        <w:rPr/>
      </w:pPr>
      <w:r>
        <w:rPr>
          <w:b/>
        </w:rPr>
        <w:t>VALUTATO</w:t>
        <w:tab/>
      </w:r>
      <w:r>
        <w:rPr/>
        <w:t xml:space="preserve">che  anche  le  linee  guida  dell’Autorità  di  Gestione  dei  PON  precisano  che     </w:t>
      </w:r>
      <w:r>
        <w:rPr>
          <w:spacing w:val="39"/>
        </w:rPr>
        <w:t xml:space="preserve"> </w:t>
      </w:r>
      <w:r>
        <w:rPr/>
        <w:t xml:space="preserve">è </w:t>
      </w:r>
      <w:r>
        <w:rPr>
          <w:spacing w:val="21"/>
        </w:rPr>
        <w:t xml:space="preserve"> </w:t>
      </w:r>
      <w:r>
        <w:rPr/>
        <w:t>possibile procedere con</w:t>
      </w:r>
      <w:r>
        <w:rPr>
          <w:spacing w:val="-2"/>
        </w:rPr>
        <w:t xml:space="preserve"> </w:t>
      </w:r>
      <w:r>
        <w:rPr/>
        <w:t>indagini</w:t>
      </w:r>
      <w:r>
        <w:rPr>
          <w:spacing w:val="-1"/>
        </w:rPr>
        <w:t xml:space="preserve"> </w:t>
      </w:r>
      <w:r>
        <w:rPr/>
        <w:t>di</w:t>
      </w:r>
      <w:r>
        <w:rPr>
          <w:spacing w:val="-4"/>
        </w:rPr>
        <w:t xml:space="preserve"> </w:t>
      </w:r>
      <w:r>
        <w:rPr/>
        <w:t>mercato</w:t>
      </w:r>
      <w:r>
        <w:rPr>
          <w:spacing w:val="-2"/>
        </w:rPr>
        <w:t xml:space="preserve"> </w:t>
      </w:r>
      <w:r>
        <w:rPr>
          <w:spacing w:val="-7"/>
        </w:rPr>
        <w:t>(cfr.</w:t>
      </w:r>
      <w:r>
        <w:rPr>
          <w:spacing w:val="-21"/>
        </w:rPr>
        <w:t xml:space="preserve"> </w:t>
      </w:r>
      <w:r>
        <w:rPr>
          <w:spacing w:val="-9"/>
        </w:rPr>
        <w:t>pag.</w:t>
      </w:r>
      <w:r>
        <w:rPr>
          <w:spacing w:val="-23"/>
        </w:rPr>
        <w:t xml:space="preserve"> </w:t>
      </w:r>
      <w:r>
        <w:rPr>
          <w:spacing w:val="-5"/>
        </w:rPr>
        <w:t>23</w:t>
      </w:r>
      <w:r>
        <w:rPr>
          <w:spacing w:val="-22"/>
        </w:rPr>
        <w:t xml:space="preserve"> </w:t>
      </w:r>
      <w:r>
        <w:rPr/>
        <w:t>Box</w:t>
      </w:r>
      <w:r>
        <w:rPr>
          <w:spacing w:val="-3"/>
        </w:rPr>
        <w:t xml:space="preserve"> </w:t>
      </w:r>
      <w:r>
        <w:rPr/>
        <w:t>18),</w:t>
      </w:r>
      <w:r>
        <w:rPr>
          <w:spacing w:val="-1"/>
        </w:rPr>
        <w:t xml:space="preserve"> </w:t>
      </w:r>
      <w:r>
        <w:rPr/>
        <w:t>in</w:t>
      </w:r>
      <w:r>
        <w:rPr>
          <w:spacing w:val="-2"/>
        </w:rPr>
        <w:t xml:space="preserve"> </w:t>
      </w:r>
      <w:r>
        <w:rPr/>
        <w:t>particolare se:</w:t>
      </w:r>
    </w:p>
    <w:p>
      <w:pPr>
        <w:pStyle w:val="style22"/>
        <w:ind w:hanging="0" w:left="1692" w:right="106"/>
        <w:jc w:val="both"/>
        <w:rPr/>
      </w:pPr>
      <w:r>
        <w:rPr/>
        <w:t>1) il progetto da affidare si caratterizza per essere costituito da un insieme di beni e servizi non facilmente scorporabili, ed un loro scorporo, costituirebbe aggravio ingiustificato del procedimento;</w:t>
      </w:r>
    </w:p>
    <w:p>
      <w:pPr>
        <w:pStyle w:val="style22"/>
        <w:spacing w:line="288" w:lineRule="auto"/>
        <w:ind w:hanging="1412" w:left="1692" w:right="106"/>
        <w:jc w:val="both"/>
        <w:rPr/>
      </w:pPr>
      <w:r>
        <w:rPr>
          <w:b/>
        </w:rPr>
        <w:t xml:space="preserve">RILEVATA       </w:t>
      </w:r>
      <w:r>
        <w:rPr/>
        <w:t>dunque l’esigenza di ricorrere, per l’acquisizione di tre preventivi, ad una procedura di gara    comparativa ai sensi dell’art. 34 del D.I.  44/2001;</w:t>
      </w:r>
    </w:p>
    <w:p>
      <w:pPr>
        <w:pStyle w:val="style1"/>
        <w:spacing w:line="263" w:lineRule="exact"/>
        <w:ind w:hanging="0" w:left="1015" w:right="995"/>
        <w:jc w:val="center"/>
        <w:rPr/>
      </w:pPr>
      <w:r>
        <w:rPr/>
        <w:t>DECRETA</w:t>
      </w:r>
    </w:p>
    <w:p>
      <w:pPr>
        <w:pStyle w:val="style0"/>
        <w:ind w:hanging="0" w:left="132" w:right="0"/>
        <w:jc w:val="both"/>
        <w:rPr>
          <w:b/>
        </w:rPr>
      </w:pPr>
      <w:r>
        <w:rPr>
          <w:b/>
        </w:rPr>
        <w:t>Art. 1 Oggetto</w:t>
      </w:r>
    </w:p>
    <w:p>
      <w:pPr>
        <w:pStyle w:val="style22"/>
        <w:ind w:hanging="0" w:left="132" w:right="106"/>
        <w:jc w:val="both"/>
        <w:rPr/>
      </w:pPr>
      <w:r>
        <w:rPr/>
        <w:t xml:space="preserve">Si decreta </w:t>
      </w:r>
      <w:r>
        <w:rPr>
          <w:spacing w:val="2"/>
        </w:rPr>
        <w:t xml:space="preserve">l’avvio </w:t>
      </w:r>
      <w:r>
        <w:rPr/>
        <w:t xml:space="preserve">delle  procedure di acquisizione  </w:t>
      </w:r>
      <w:r>
        <w:rPr>
          <w:spacing w:val="2"/>
        </w:rPr>
        <w:t xml:space="preserve">sotto </w:t>
      </w:r>
      <w:r>
        <w:rPr/>
        <w:t xml:space="preserve">soglia ,  senza bando  (ai sensi  degli </w:t>
      </w:r>
      <w:r>
        <w:rPr>
          <w:spacing w:val="2"/>
        </w:rPr>
        <w:t xml:space="preserve">artt. </w:t>
      </w:r>
      <w:r>
        <w:rPr/>
        <w:t xml:space="preserve">32, 36, 37  del D. L.vo 50/2016) per l’affidamento della fornitura per ”Interventi infrastrutturali per l’innovazione tecnologica, laboratori  di  settore e  per l’apprendimento  delle competenze </w:t>
      </w:r>
      <w:r>
        <w:rPr>
          <w:spacing w:val="14"/>
        </w:rPr>
        <w:t xml:space="preserve"> </w:t>
      </w:r>
      <w:r>
        <w:rPr/>
        <w:t>chiave”.</w:t>
      </w:r>
    </w:p>
    <w:p>
      <w:pPr>
        <w:pStyle w:val="style22"/>
        <w:ind w:hanging="0" w:left="132" w:right="107"/>
        <w:jc w:val="both"/>
        <w:rPr/>
      </w:pPr>
      <w:r>
        <w:rPr/>
        <w:t xml:space="preserve">Ci si avvarrà della procedura di acquisizione in economia mediante </w:t>
      </w:r>
      <w:r>
        <w:rPr>
          <w:b/>
        </w:rPr>
        <w:t xml:space="preserve">procedura comparative tramite RDO in ME.PA </w:t>
      </w:r>
      <w:r>
        <w:rPr/>
        <w:t>(ai sensi dell’art.  34, del D.I. 44/2001) per l’acquisizione e installazione di Lavagne Interattive Multimediali (LIM) E DI UN Totem interattivo, compresi i costi di mano d’opera,  nei seguenti plessi</w:t>
      </w:r>
      <w:r>
        <w:rPr>
          <w:spacing w:val="-13"/>
        </w:rPr>
        <w:t xml:space="preserve"> </w:t>
      </w:r>
      <w:r>
        <w:rPr/>
        <w:t>scolastici:</w:t>
      </w:r>
    </w:p>
    <w:p>
      <w:pPr>
        <w:pStyle w:val="style1"/>
        <w:numPr>
          <w:ilvl w:val="0"/>
          <w:numId w:val="2"/>
        </w:numPr>
        <w:tabs>
          <w:tab w:leader="none" w:pos="840" w:val="left"/>
          <w:tab w:leader="none" w:pos="841" w:val="left"/>
        </w:tabs>
        <w:spacing w:after="0" w:before="1"/>
        <w:contextualSpacing w:val="false"/>
        <w:jc w:val="left"/>
        <w:rPr/>
      </w:pPr>
      <w:r>
        <w:rPr/>
        <w:t>Scuola Secondaria di Fara Novarese Via Garibaldi n. 15, Fara Novarese</w:t>
      </w:r>
      <w:r>
        <w:rPr>
          <w:spacing w:val="-21"/>
        </w:rPr>
        <w:t xml:space="preserve"> </w:t>
      </w:r>
      <w:r>
        <w:rPr/>
        <w:t>(NO)</w:t>
      </w:r>
    </w:p>
    <w:p>
      <w:pPr>
        <w:pStyle w:val="style26"/>
        <w:numPr>
          <w:ilvl w:val="0"/>
          <w:numId w:val="2"/>
        </w:numPr>
        <w:tabs>
          <w:tab w:leader="none" w:pos="840" w:val="left"/>
          <w:tab w:leader="none" w:pos="841" w:val="left"/>
        </w:tabs>
        <w:spacing w:after="0" w:before="1" w:line="284" w:lineRule="exact"/>
        <w:contextualSpacing w:val="false"/>
        <w:rPr>
          <w:b/>
        </w:rPr>
      </w:pPr>
      <w:r>
        <w:rPr>
          <w:b/>
        </w:rPr>
        <w:t>Scuola Secondariadi Caltignaga Via Roma n. 7, Caltignaga</w:t>
      </w:r>
      <w:r>
        <w:rPr>
          <w:b/>
          <w:spacing w:val="-25"/>
        </w:rPr>
        <w:t xml:space="preserve"> </w:t>
      </w:r>
      <w:r>
        <w:rPr>
          <w:b/>
        </w:rPr>
        <w:t>(NO)</w:t>
      </w:r>
    </w:p>
    <w:p>
      <w:pPr>
        <w:pStyle w:val="style26"/>
        <w:numPr>
          <w:ilvl w:val="0"/>
          <w:numId w:val="2"/>
        </w:numPr>
        <w:tabs>
          <w:tab w:leader="none" w:pos="840" w:val="left"/>
          <w:tab w:leader="none" w:pos="841" w:val="left"/>
        </w:tabs>
        <w:spacing w:after="0" w:before="1" w:line="284" w:lineRule="exact"/>
        <w:contextualSpacing w:val="false"/>
        <w:rPr>
          <w:b/>
        </w:rPr>
      </w:pPr>
      <w:bookmarkStart w:id="0" w:name="_GoBack"/>
      <w:bookmarkEnd w:id="0"/>
      <w:r>
        <w:rPr>
          <w:b/>
        </w:rPr>
        <w:t>Segreteria Istituto Comprensivo Via Ettore Piazza 5, Carpignano Sesia (No)</w:t>
      </w:r>
    </w:p>
    <w:p>
      <w:pPr>
        <w:pStyle w:val="style22"/>
        <w:ind w:hanging="0" w:left="132" w:right="0"/>
        <w:jc w:val="both"/>
        <w:rPr/>
      </w:pPr>
      <w:r>
        <w:rPr/>
      </w:r>
    </w:p>
    <w:p>
      <w:pPr>
        <w:pStyle w:val="style22"/>
        <w:ind w:hanging="0" w:left="132" w:right="0"/>
        <w:jc w:val="both"/>
        <w:rPr/>
      </w:pPr>
      <w:r>
        <w:rPr/>
        <w:t>I tre operatori economici da invitare saranno individuati attraverso l’albo fornitori dell’Istituto.</w:t>
      </w:r>
    </w:p>
    <w:p>
      <w:pPr>
        <w:pStyle w:val="style22"/>
        <w:rPr/>
      </w:pPr>
      <w:r>
        <w:rPr/>
      </w:r>
    </w:p>
    <w:p>
      <w:pPr>
        <w:pStyle w:val="style1"/>
        <w:rPr/>
      </w:pPr>
      <w:r>
        <w:rPr/>
      </w:r>
    </w:p>
    <w:p>
      <w:pPr>
        <w:pStyle w:val="style1"/>
        <w:rPr/>
      </w:pPr>
      <w:r>
        <w:rPr/>
        <w:t>Art. 2 Criteri di scelta delle imprese da invitare e di aggiudicazione delle forniture</w:t>
      </w:r>
    </w:p>
    <w:p>
      <w:pPr>
        <w:pStyle w:val="style22"/>
        <w:ind w:hanging="0" w:left="132" w:right="105"/>
        <w:jc w:val="both"/>
        <w:rPr/>
      </w:pPr>
      <w:r>
        <w:rPr/>
        <w:t>Saranno invitate, con priorità, ditte che già hanno avuto positivi rapporti commerciali con il nostro istituto. Il contraente sarà individuato mediante il criterio del prezzo più basso, ai sensi dell’art. 95 del D.Lgs 50/2016 e ss.mm.ii. Si procederà all’aggiudicazione del servizio e delle forniture anche in presenza di una sola offerta, purché presentata valida.</w:t>
      </w:r>
    </w:p>
    <w:p>
      <w:pPr>
        <w:pStyle w:val="style22"/>
        <w:rPr/>
      </w:pPr>
      <w:r>
        <w:rPr/>
      </w:r>
    </w:p>
    <w:p>
      <w:pPr>
        <w:pStyle w:val="style1"/>
        <w:rPr/>
      </w:pPr>
      <w:r>
        <w:rPr/>
        <w:t>Art. 3 Importo</w:t>
      </w:r>
    </w:p>
    <w:p>
      <w:pPr>
        <w:pStyle w:val="style22"/>
        <w:ind w:hanging="0" w:left="132" w:right="107"/>
        <w:jc w:val="both"/>
        <w:rPr/>
      </w:pPr>
      <w:r>
        <w:rPr/>
        <w:t>L' importo a base di gara per la realizzazione del servizio e della fornitura di cui all'art. 1 è di € 16.516,39, oltre IVA (€ 20.150,00 ivato).</w:t>
      </w:r>
    </w:p>
    <w:p>
      <w:pPr>
        <w:pStyle w:val="style22"/>
        <w:spacing w:after="0" w:before="2" w:line="288" w:lineRule="auto"/>
        <w:ind w:hanging="0" w:left="132" w:right="108"/>
        <w:contextualSpacing w:val="false"/>
        <w:jc w:val="both"/>
        <w:rPr/>
      </w:pPr>
      <w:r>
        <w:rPr/>
        <w:t>Ritenuto che l’importo dell’appalto non sia tale da rappresentare un ostacolo alla partecipazione alla procedura di selezione per le piccole e medie imprese, tenendo anche in considerazione gli aspetti della territorialità e della filiera corta, ai sensi dell'art. 1 let. Ddd) della legge n.11/2016 e considerata la necessità di porre attenzione al rispetto dei principi di economicità, efficacia e tempestività dell’intervento. Infine si e tenuto conto altresì dell’esigenza di una gestione unitaria a posteriori, in termini di assistenza ed eventuale formazione nella fruizione delle attrezzature acquistate, pertanto non si dà luogo a suddivisione in lotti funzionali.</w:t>
      </w:r>
    </w:p>
    <w:p>
      <w:pPr>
        <w:pStyle w:val="style22"/>
        <w:ind w:hanging="0" w:left="132" w:right="108"/>
        <w:jc w:val="both"/>
        <w:rPr/>
      </w:pPr>
      <w:r>
        <w:rPr/>
        <w:t>Se nel corso dell'esecuzione del contratto, occorra un aumento delle prestazioni di cui trattasi entro i limiti del quinto del corrispettivo aggiudicato, l'esecutore del contratto espressamente accetta di adeguare la fornitura oggetto del presente contratto, ai sensi di quanto previsto dall'art. 106 co. 12 del D.Lgs. 50/2016.</w:t>
      </w:r>
    </w:p>
    <w:p>
      <w:pPr>
        <w:pStyle w:val="style22"/>
        <w:spacing w:after="0" w:before="6"/>
        <w:contextualSpacing w:val="false"/>
        <w:rPr>
          <w:sz w:val="28"/>
        </w:rPr>
      </w:pPr>
      <w:r>
        <w:rPr>
          <w:sz w:val="28"/>
        </w:rPr>
      </w:r>
    </w:p>
    <w:p>
      <w:pPr>
        <w:pStyle w:val="style1"/>
        <w:spacing w:line="266" w:lineRule="exact"/>
        <w:ind w:hanging="0" w:left="151" w:right="0"/>
        <w:rPr/>
      </w:pPr>
      <w:r>
        <w:rPr/>
        <w:t>Art. 4 Fasi del procedimento</w:t>
      </w:r>
    </w:p>
    <w:p>
      <w:pPr>
        <w:pStyle w:val="style22"/>
        <w:spacing w:line="265" w:lineRule="exact"/>
        <w:ind w:hanging="0" w:left="132" w:right="0"/>
        <w:jc w:val="both"/>
        <w:rPr/>
      </w:pPr>
      <w:r>
        <w:rPr/>
        <w:t>Il procedimento si articolerà secondo le fasi di seguito specificate:</w:t>
      </w:r>
    </w:p>
    <w:p>
      <w:pPr>
        <w:pStyle w:val="style26"/>
        <w:numPr>
          <w:ilvl w:val="0"/>
          <w:numId w:val="1"/>
        </w:numPr>
        <w:tabs>
          <w:tab w:leader="none" w:pos="840" w:val="left"/>
          <w:tab w:leader="none" w:pos="841" w:val="left"/>
        </w:tabs>
        <w:spacing w:after="0" w:before="0" w:line="279" w:lineRule="exact"/>
        <w:contextualSpacing w:val="false"/>
        <w:rPr/>
      </w:pPr>
      <w:r>
        <w:rPr/>
        <w:t>Avvio</w:t>
      </w:r>
      <w:r>
        <w:rPr>
          <w:spacing w:val="-2"/>
        </w:rPr>
        <w:t xml:space="preserve"> </w:t>
      </w:r>
      <w:r>
        <w:rPr/>
        <w:t>della</w:t>
      </w:r>
      <w:r>
        <w:rPr>
          <w:spacing w:val="-5"/>
        </w:rPr>
        <w:t xml:space="preserve"> </w:t>
      </w:r>
      <w:r>
        <w:rPr/>
        <w:t>procedura</w:t>
      </w:r>
      <w:r>
        <w:rPr>
          <w:spacing w:val="-3"/>
        </w:rPr>
        <w:t xml:space="preserve"> </w:t>
      </w:r>
      <w:r>
        <w:rPr/>
        <w:t>attraverso</w:t>
      </w:r>
      <w:r>
        <w:rPr>
          <w:spacing w:val="-2"/>
        </w:rPr>
        <w:t xml:space="preserve"> </w:t>
      </w:r>
      <w:r>
        <w:rPr/>
        <w:t>la</w:t>
      </w:r>
      <w:r>
        <w:rPr>
          <w:spacing w:val="-3"/>
        </w:rPr>
        <w:t xml:space="preserve"> </w:t>
      </w:r>
      <w:r>
        <w:rPr/>
        <w:t>presente</w:t>
      </w:r>
      <w:r>
        <w:rPr>
          <w:spacing w:val="-2"/>
        </w:rPr>
        <w:t xml:space="preserve"> </w:t>
      </w:r>
      <w:r>
        <w:rPr/>
        <w:t>determina</w:t>
      </w:r>
      <w:r>
        <w:rPr>
          <w:spacing w:val="-3"/>
        </w:rPr>
        <w:t xml:space="preserve"> </w:t>
      </w:r>
      <w:r>
        <w:rPr/>
        <w:t>(art.32,</w:t>
      </w:r>
      <w:r>
        <w:rPr>
          <w:spacing w:val="-5"/>
        </w:rPr>
        <w:t xml:space="preserve"> </w:t>
      </w:r>
      <w:r>
        <w:rPr/>
        <w:t>comma</w:t>
      </w:r>
      <w:r>
        <w:rPr>
          <w:spacing w:val="-5"/>
        </w:rPr>
        <w:t xml:space="preserve"> </w:t>
      </w:r>
      <w:r>
        <w:rPr/>
        <w:t>2</w:t>
      </w:r>
      <w:r>
        <w:rPr>
          <w:spacing w:val="-2"/>
        </w:rPr>
        <w:t xml:space="preserve"> </w:t>
      </w:r>
      <w:r>
        <w:rPr/>
        <w:t>del</w:t>
      </w:r>
      <w:r>
        <w:rPr>
          <w:spacing w:val="-6"/>
        </w:rPr>
        <w:t xml:space="preserve"> </w:t>
      </w:r>
      <w:r>
        <w:rPr/>
        <w:t>D.Lgs.</w:t>
      </w:r>
      <w:r>
        <w:rPr>
          <w:spacing w:val="-3"/>
        </w:rPr>
        <w:t xml:space="preserve"> </w:t>
      </w:r>
      <w:r>
        <w:rPr/>
        <w:t>n.</w:t>
      </w:r>
      <w:r>
        <w:rPr>
          <w:spacing w:val="-3"/>
        </w:rPr>
        <w:t xml:space="preserve"> </w:t>
      </w:r>
      <w:r>
        <w:rPr/>
        <w:t>50/2006)</w:t>
      </w:r>
    </w:p>
    <w:p>
      <w:pPr>
        <w:pStyle w:val="style26"/>
        <w:numPr>
          <w:ilvl w:val="0"/>
          <w:numId w:val="1"/>
        </w:numPr>
        <w:tabs>
          <w:tab w:leader="none" w:pos="840" w:val="left"/>
          <w:tab w:leader="none" w:pos="841" w:val="left"/>
        </w:tabs>
        <w:ind w:hanging="348" w:left="840" w:right="0"/>
        <w:rPr/>
      </w:pPr>
      <w:r>
        <w:rPr/>
        <w:t>Creazione dell’RDO (richiesta di offerta) sul mercato elettronico;</w:t>
      </w:r>
    </w:p>
    <w:p>
      <w:pPr>
        <w:pStyle w:val="style26"/>
        <w:numPr>
          <w:ilvl w:val="0"/>
          <w:numId w:val="1"/>
        </w:numPr>
        <w:tabs>
          <w:tab w:leader="none" w:pos="840" w:val="left"/>
          <w:tab w:leader="none" w:pos="842" w:val="left"/>
        </w:tabs>
        <w:ind w:hanging="349" w:left="841" w:right="0"/>
        <w:rPr/>
      </w:pPr>
      <w:r>
        <w:rPr/>
        <w:t>Esame delle offerte</w:t>
      </w:r>
      <w:r>
        <w:rPr>
          <w:spacing w:val="-11"/>
        </w:rPr>
        <w:t xml:space="preserve"> </w:t>
      </w:r>
      <w:r>
        <w:rPr/>
        <w:t>pervenute</w:t>
      </w:r>
    </w:p>
    <w:p>
      <w:pPr>
        <w:pStyle w:val="style26"/>
        <w:numPr>
          <w:ilvl w:val="0"/>
          <w:numId w:val="1"/>
        </w:numPr>
        <w:tabs>
          <w:tab w:leader="none" w:pos="841" w:val="left"/>
          <w:tab w:leader="none" w:pos="842" w:val="left"/>
        </w:tabs>
        <w:spacing w:after="0" w:before="19"/>
        <w:ind w:hanging="348" w:left="841" w:right="0"/>
        <w:contextualSpacing w:val="false"/>
        <w:rPr/>
      </w:pPr>
      <w:r>
        <w:rPr/>
        <w:t>Aggiudicazione</w:t>
      </w:r>
      <w:r>
        <w:rPr>
          <w:spacing w:val="-9"/>
        </w:rPr>
        <w:t xml:space="preserve"> </w:t>
      </w:r>
      <w:r>
        <w:rPr/>
        <w:t>provvisoria</w:t>
      </w:r>
    </w:p>
    <w:p>
      <w:pPr>
        <w:pStyle w:val="style26"/>
        <w:numPr>
          <w:ilvl w:val="0"/>
          <w:numId w:val="1"/>
        </w:numPr>
        <w:tabs>
          <w:tab w:leader="none" w:pos="841" w:val="left"/>
          <w:tab w:leader="none" w:pos="842" w:val="left"/>
        </w:tabs>
        <w:ind w:hanging="348" w:left="841" w:right="0"/>
        <w:rPr/>
      </w:pPr>
      <w:r>
        <w:rPr/>
        <w:t>Determinazione di aggiudicazione definitiva (art. 30 D.Lgs.</w:t>
      </w:r>
      <w:r>
        <w:rPr>
          <w:spacing w:val="-26"/>
        </w:rPr>
        <w:t xml:space="preserve"> </w:t>
      </w:r>
      <w:r>
        <w:rPr/>
        <w:t>50/2016)</w:t>
      </w:r>
    </w:p>
    <w:p>
      <w:pPr>
        <w:pStyle w:val="style26"/>
        <w:numPr>
          <w:ilvl w:val="0"/>
          <w:numId w:val="1"/>
        </w:numPr>
        <w:tabs>
          <w:tab w:leader="none" w:pos="841" w:val="left"/>
          <w:tab w:leader="none" w:pos="842" w:val="left"/>
        </w:tabs>
        <w:ind w:hanging="348" w:left="841" w:right="0"/>
        <w:rPr/>
      </w:pPr>
      <w:r>
        <w:rPr/>
        <w:t>Comunicazione dell'esito della</w:t>
      </w:r>
      <w:r>
        <w:rPr>
          <w:spacing w:val="-15"/>
        </w:rPr>
        <w:t xml:space="preserve"> </w:t>
      </w:r>
      <w:r>
        <w:rPr/>
        <w:t>gara</w:t>
      </w:r>
    </w:p>
    <w:p>
      <w:pPr>
        <w:pStyle w:val="style26"/>
        <w:numPr>
          <w:ilvl w:val="0"/>
          <w:numId w:val="1"/>
        </w:numPr>
        <w:tabs>
          <w:tab w:leader="none" w:pos="841" w:val="left"/>
          <w:tab w:leader="none" w:pos="842" w:val="left"/>
        </w:tabs>
        <w:ind w:hanging="348" w:left="841" w:right="0"/>
        <w:rPr/>
      </w:pPr>
      <w:r>
        <w:rPr/>
        <w:t>Stipula</w:t>
      </w:r>
      <w:r>
        <w:rPr>
          <w:spacing w:val="-6"/>
        </w:rPr>
        <w:t xml:space="preserve"> </w:t>
      </w:r>
      <w:r>
        <w:rPr/>
        <w:t>contratto</w:t>
      </w:r>
    </w:p>
    <w:p>
      <w:pPr>
        <w:pStyle w:val="style26"/>
        <w:numPr>
          <w:ilvl w:val="0"/>
          <w:numId w:val="1"/>
        </w:numPr>
        <w:tabs>
          <w:tab w:leader="none" w:pos="841" w:val="left"/>
          <w:tab w:leader="none" w:pos="842" w:val="left"/>
        </w:tabs>
        <w:spacing w:after="0" w:before="19"/>
        <w:ind w:hanging="348" w:left="841" w:right="0"/>
        <w:contextualSpacing w:val="false"/>
        <w:rPr/>
      </w:pPr>
      <w:r>
        <w:rPr/>
        <w:t>Fornitura e posa in</w:t>
      </w:r>
      <w:r>
        <w:rPr>
          <w:spacing w:val="-9"/>
        </w:rPr>
        <w:t xml:space="preserve"> </w:t>
      </w:r>
      <w:r>
        <w:rPr/>
        <w:t>opera</w:t>
      </w:r>
    </w:p>
    <w:p>
      <w:pPr>
        <w:pStyle w:val="style26"/>
        <w:numPr>
          <w:ilvl w:val="0"/>
          <w:numId w:val="1"/>
        </w:numPr>
        <w:tabs>
          <w:tab w:leader="none" w:pos="841" w:val="left"/>
          <w:tab w:leader="none" w:pos="842" w:val="left"/>
        </w:tabs>
        <w:ind w:hanging="348" w:left="841" w:right="0"/>
        <w:rPr/>
      </w:pPr>
      <w:r>
        <w:rPr/>
        <w:t>Collaudo finale (art. 102 D.Lgs.</w:t>
      </w:r>
      <w:r>
        <w:rPr>
          <w:spacing w:val="-17"/>
        </w:rPr>
        <w:t xml:space="preserve"> </w:t>
      </w:r>
      <w:r>
        <w:rPr/>
        <w:t>50/2016)</w:t>
      </w:r>
    </w:p>
    <w:p>
      <w:pPr>
        <w:pStyle w:val="style22"/>
        <w:spacing w:after="0" w:before="12"/>
        <w:contextualSpacing w:val="false"/>
        <w:rPr>
          <w:sz w:val="24"/>
        </w:rPr>
      </w:pPr>
      <w:r>
        <w:rPr>
          <w:sz w:val="24"/>
        </w:rPr>
      </w:r>
    </w:p>
    <w:p>
      <w:pPr>
        <w:pStyle w:val="style1"/>
        <w:ind w:hanging="0" w:left="133" w:right="0"/>
        <w:rPr/>
      </w:pPr>
      <w:r>
        <w:rPr/>
        <w:t>Art. 5 Tempi di esecuzione</w:t>
      </w:r>
    </w:p>
    <w:p>
      <w:pPr>
        <w:pStyle w:val="style22"/>
        <w:ind w:hanging="0" w:left="133" w:right="105"/>
        <w:jc w:val="both"/>
        <w:rPr/>
      </w:pPr>
      <w:r>
        <w:rPr/>
        <w:t>La fornitura dovrà essere realizzata entro 30 giorni lavorativi decorrenti dalla stipula del contratto con l’aggiudicatario.</w:t>
      </w:r>
    </w:p>
    <w:p>
      <w:pPr>
        <w:pStyle w:val="style22"/>
        <w:spacing w:after="0" w:before="7"/>
        <w:contextualSpacing w:val="false"/>
        <w:rPr>
          <w:sz w:val="24"/>
        </w:rPr>
      </w:pPr>
      <w:r>
        <w:rPr>
          <w:sz w:val="24"/>
        </w:rPr>
      </w:r>
    </w:p>
    <w:p>
      <w:pPr>
        <w:pStyle w:val="style1"/>
        <w:spacing w:after="0" w:before="57"/>
        <w:contextualSpacing w:val="false"/>
        <w:rPr/>
      </w:pPr>
      <w:r>
        <w:rPr/>
        <w:t>Art. 6 Responsabile del Procedimento</w:t>
      </w:r>
    </w:p>
    <w:p>
      <w:pPr>
        <w:pStyle w:val="style22"/>
        <w:ind w:hanging="0" w:left="132" w:right="104"/>
        <w:jc w:val="both"/>
        <w:rPr/>
      </w:pPr>
      <w:r>
        <w:rPr/>
        <w:t>Ai sensi dell’art. 31 del D.Lgs. 50/2016 e dell’art. 5 della legge 241/1990, è nominato Responsabile del Procedimento il firmatario della presente</w:t>
      </w:r>
    </w:p>
    <w:p>
      <w:pPr>
        <w:pStyle w:val="style22"/>
        <w:rPr/>
      </w:pPr>
      <w:r>
        <w:rPr/>
      </w:r>
    </w:p>
    <w:p>
      <w:pPr>
        <w:pStyle w:val="style1"/>
        <w:rPr/>
      </w:pPr>
      <w:r>
        <w:rPr/>
        <w:t>Art. 7 Fonte di finanziamento e voci di spesa</w:t>
      </w:r>
    </w:p>
    <w:p>
      <w:pPr>
        <w:pStyle w:val="style22"/>
        <w:ind w:hanging="0" w:left="132" w:right="109"/>
        <w:jc w:val="both"/>
        <w:rPr/>
      </w:pPr>
      <w:r>
        <w:rPr/>
        <w:t>Fonte di finanziamento è il MIUR e le somme saranno introitate all’aggregato 02, voce 01. Le spese saranno imputate al Progetto P08 del Programma Annuale 2016.</w:t>
      </w:r>
    </w:p>
    <w:p>
      <w:pPr>
        <w:pStyle w:val="style22"/>
        <w:rPr/>
      </w:pPr>
      <w:r>
        <w:rPr/>
      </w:r>
    </w:p>
    <w:p>
      <w:pPr>
        <w:pStyle w:val="style1"/>
        <w:rPr/>
      </w:pPr>
      <w:r>
        <w:rPr/>
        <w:t>Art. 8 Comunicazioni</w:t>
      </w:r>
    </w:p>
    <w:p>
      <w:pPr>
        <w:pStyle w:val="style22"/>
        <w:ind w:hanging="0" w:left="132" w:right="107"/>
        <w:jc w:val="both"/>
        <w:rPr/>
      </w:pPr>
      <w:r>
        <w:rPr/>
        <w:t xml:space="preserve">Per le comunicazioni di cui all’art. 79, comma 5 del D.Lgs. n. 163/2006 si utilizzerà l’indirizzo di posta elettronica certificata </w:t>
      </w:r>
      <w:hyperlink r:id="rId2">
        <w:r>
          <w:rPr>
            <w:rStyle w:val="style18"/>
            <w:u w:val="none"/>
          </w:rPr>
          <w:t>noic80700pl@pec.istruzione.it</w:t>
        </w:r>
      </w:hyperlink>
      <w:r>
        <w:rPr>
          <w:color w:val="0000FF"/>
          <w:u w:val="single"/>
        </w:rPr>
        <w:t xml:space="preserve"> </w:t>
      </w:r>
      <w:r>
        <w:rPr/>
        <w:t xml:space="preserve">oppure l’indirizzo di posta elettronica ordinaria istituzionale </w:t>
      </w:r>
      <w:hyperlink r:id="rId3">
        <w:r>
          <w:rPr>
            <w:rStyle w:val="style18"/>
            <w:u w:val="none"/>
          </w:rPr>
          <w:t>noic80700p@istruzione.it</w:t>
        </w:r>
        <w:r>
          <w:rPr>
            <w:rStyle w:val="style18"/>
            <w:spacing w:val="-13"/>
            <w:u w:val="none"/>
          </w:rPr>
          <w:t xml:space="preserve"> </w:t>
        </w:r>
      </w:hyperlink>
      <w:r>
        <w:rPr/>
        <w:t>.</w:t>
      </w:r>
    </w:p>
    <w:p>
      <w:pPr>
        <w:pStyle w:val="style22"/>
        <w:ind w:hanging="0" w:left="132" w:right="105"/>
        <w:jc w:val="both"/>
        <w:rPr/>
      </w:pPr>
      <w:r>
        <w:rPr/>
        <w:t>Per la pubblicizzazione degli avvisi si utilizzerà il sito web dell’istituzione scolastica, Sezione “Albo on line”.</w:t>
      </w:r>
    </w:p>
    <w:p>
      <w:pPr>
        <w:pStyle w:val="style22"/>
        <w:rPr>
          <w:sz w:val="20"/>
        </w:rPr>
      </w:pPr>
      <w:r>
        <w:rPr>
          <w:sz w:val="20"/>
        </w:rPr>
      </w:r>
    </w:p>
    <w:p>
      <w:pPr>
        <w:pStyle w:val="style22"/>
        <w:spacing w:after="0" w:before="3"/>
        <w:contextualSpacing w:val="false"/>
        <w:rPr>
          <w:sz w:val="21"/>
        </w:rPr>
      </w:pPr>
      <w:r>
        <w:rPr>
          <w:sz w:val="21"/>
        </w:rPr>
      </w:r>
    </w:p>
    <w:p>
      <w:pPr>
        <w:pStyle w:val="style22"/>
        <w:spacing w:after="0" w:before="56"/>
        <w:ind w:hanging="0" w:left="6058" w:right="859"/>
        <w:contextualSpacing w:val="false"/>
        <w:jc w:val="center"/>
        <w:rPr/>
      </w:pPr>
      <w:r>
        <w:rPr/>
        <w:t>IL DIRIGENTE SCOLASTICO</w:t>
      </w:r>
    </w:p>
    <w:p>
      <w:pPr>
        <w:pStyle w:val="style22"/>
        <w:ind w:hanging="0" w:left="6612" w:right="479"/>
        <w:rPr/>
      </w:pPr>
      <w:r>
        <w:rPr/>
        <w:t>Dott.Marola Riccardo</w:t>
      </w:r>
    </w:p>
    <w:sectPr>
      <w:headerReference r:id="rId4" w:type="default"/>
      <v:line from="210.5pt,799.25pt" id="shape_0" style="position:absolute" to="315.9pt,799.25pt">
        <v:stroke color="blue" endcap="flat" joinstyle="round" weight="7560"/>
        <v:fill detectmouseclick="t"/>
      </v:line>
      <v:line from="56.7pt,776.3pt" id="shape_0" style="position:absolute" to="533.65pt,776.3pt">
        <v:stroke color="#339966" endcap="flat" joinstyle="round" weight="28440"/>
        <v:fill detectmouseclick="t"/>
      </v:line>
      <w:footerReference r:id="rId5" w:type="default"/>
      <w:type w:val="nextPage"/>
      <w:pgSz w:h="16838" w:w="11906"/>
      <w:pgSz w:h="16838" w:w="11906"/>
      <w:pgMar w:bottom="1260" w:footer="1075" w:gutter="0" w:header="706" w:left="920" w:right="660" w:top="3400"/>
      <w:pgNumType w:fmt="decimal"/>
      <w:formProt w:val="false"/>
      <w:textDirection w:val="lrTb"/>
      <w:textDirection w:val="lrTb"/>
      <w:docGrid w:charSpace="36864" w:linePitch="600" w:type="default"/>
      <w:docGrid w:charSpace="36864" w:linePitch="6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Symbol">
    <w:charset w:val="02"/>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spacing w:line="12" w:lineRule="auto"/>
      <w:rPr>
        <w:sz w:val="20"/>
      </w:rPr>
    </w:pPr>
    <w:r>
      <w:rPr>
        <w:sz w:val="20"/>
      </w:rPr>
      <w:pict/>
      <w:pict/>
    </w:r>
    <w:r>
      <w:pict>
        <v:rect strokecolor="#000000" strokeweight="0pt" style="position:absolute;width:441.9pt;height:37.65pt;margin-top:781.35pt;margin-left:83.85pt">
          <v:textbox inset="0pt,0pt,0pt,0pt">
            <w:txbxContent>
              <w:p>
                <w:pPr>
                  <w:pStyle w:val="style30"/>
                  <w:ind w:hanging="0" w:left="17" w:right="18"/>
                  <w:jc w:val="center"/>
                  <w:rPr>
                    <w:rFonts w:ascii="Arial" w:hAnsi="Arial"/>
                    <w:sz w:val="16"/>
                  </w:rPr>
                </w:pPr>
                <w:r>
                  <w:rPr>
                    <w:rFonts w:ascii="Arial" w:hAnsi="Arial"/>
                    <w:sz w:val="16"/>
                  </w:rPr>
                  <w:t>Sede: Via Ettore Piazza, 5 - 28064 CARPIGNANO SESIA (NO) Tel. 0321 – 825185 - Fax 0321 - 824586</w:t>
                </w:r>
              </w:p>
              <w:p>
                <w:pPr>
                  <w:pStyle w:val="style30"/>
                  <w:ind w:hanging="0" w:left="20" w:right="18"/>
                  <w:jc w:val="center"/>
                  <w:rPr>
                    <w:rFonts w:ascii="Arial" w:hAnsi="Arial"/>
                    <w:sz w:val="16"/>
                  </w:rPr>
                </w:pPr>
                <w:r>
                  <w:rPr>
                    <w:rFonts w:ascii="Arial" w:hAnsi="Arial"/>
                    <w:sz w:val="16"/>
                  </w:rPr>
                  <w:t xml:space="preserve">e-mail: </w:t>
                </w:r>
                <w:r>
                  <w:rPr>
                    <w:rFonts w:ascii="Arial" w:hAnsi="Arial"/>
                    <w:sz w:val="16"/>
                    <w:u w:val="single"/>
                  </w:rPr>
                  <w:t xml:space="preserve">noic80700p@istruzione.it </w:t>
                </w:r>
                <w:r>
                  <w:rPr>
                    <w:rFonts w:ascii="Arial" w:hAnsi="Arial"/>
                    <w:i/>
                    <w:sz w:val="16"/>
                  </w:rPr>
                  <w:t xml:space="preserve">- </w:t>
                </w:r>
                <w:r>
                  <w:rPr>
                    <w:rFonts w:ascii="Arial" w:hAnsi="Arial"/>
                    <w:sz w:val="16"/>
                  </w:rPr>
                  <w:t>Posta elettronica certificataic</w:t>
                </w:r>
                <w:hyperlink r:id="rId1">
                  <w:r>
                    <w:rPr>
                      <w:rStyle w:val="style18"/>
                      <w:rFonts w:ascii="Arial" w:hAnsi="Arial"/>
                      <w:sz w:val="16"/>
                      <w:u w:val="none"/>
                    </w:rPr>
                    <w:t>noic80700p@pec.istruzione.it</w:t>
                  </w:r>
                </w:hyperlink>
                <w:r>
                  <w:rPr>
                    <w:rFonts w:ascii="Arial" w:hAnsi="Arial"/>
                    <w:color w:val="0000FF"/>
                    <w:sz w:val="16"/>
                    <w:u w:val="single"/>
                  </w:rPr>
                  <w:t xml:space="preserve"> </w:t>
                </w:r>
                <w:r>
                  <w:rPr>
                    <w:rFonts w:ascii="Arial" w:hAnsi="Arial"/>
                    <w:sz w:val="16"/>
                  </w:rPr>
                  <w:t xml:space="preserve">Codice Ministeriale: NOIC80700P </w:t>
                </w:r>
                <w:r>
                  <w:rPr>
                    <w:rFonts w:ascii="Arial" w:hAnsi="Arial"/>
                    <w:i/>
                    <w:sz w:val="16"/>
                  </w:rPr>
                  <w:t xml:space="preserve">- </w:t>
                </w:r>
                <w:r>
                  <w:rPr>
                    <w:rFonts w:ascii="Arial" w:hAnsi="Arial"/>
                    <w:sz w:val="16"/>
                  </w:rPr>
                  <w:t>Codice Fiscale 80015590039</w:t>
                </w:r>
              </w:p>
              <w:p>
                <w:pPr>
                  <w:pStyle w:val="style30"/>
                  <w:ind w:hanging="0" w:left="17" w:right="18"/>
                  <w:jc w:val="center"/>
                  <w:rPr>
                    <w:rFonts w:ascii="Arial" w:hAnsi="Arial"/>
                    <w:i/>
                    <w:color w:val="0000FF"/>
                    <w:sz w:val="16"/>
                    <w:u w:val="single"/>
                  </w:rPr>
                </w:pPr>
                <w:r>
                  <w:rPr>
                    <w:rFonts w:ascii="Arial" w:hAnsi="Arial"/>
                    <w:sz w:val="16"/>
                  </w:rPr>
                  <w:t xml:space="preserve">Portale internet: </w:t>
                </w:r>
                <w:r>
                  <w:rPr>
                    <w:rFonts w:ascii="Arial" w:hAnsi="Arial"/>
                    <w:i/>
                    <w:color w:val="0000FF"/>
                    <w:sz w:val="16"/>
                    <w:u w:val="single"/>
                  </w:rPr>
                  <w:t>share.dschola.it/carpignanosesia</w:t>
                </w:r>
              </w:p>
            </w:txbxContent>
          </v:textbox>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spacing w:line="12" w:lineRule="auto"/>
      <w:rPr>
        <w:sz w:val="20"/>
      </w:rPr>
    </w:pPr>
    <w:r>
      <w:rPr>
        <w:sz w:val="20"/>
      </w:rPr>
      <w:drawing>
        <wp:anchor allowOverlap="1" behindDoc="1" distB="0" distL="0" distR="0" distT="0" layoutInCell="1" locked="0" relativeHeight="0" simplePos="0">
          <wp:simplePos x="0" y="0"/>
          <wp:positionH relativeFrom="page">
            <wp:posOffset>234950</wp:posOffset>
          </wp:positionH>
          <wp:positionV relativeFrom="page">
            <wp:posOffset>-86360</wp:posOffset>
          </wp:positionV>
          <wp:extent cx="6111240" cy="760095"/>
          <wp:effectExtent b="0" l="0" r="0" t="0"/>
          <wp:wrapNone/>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1"/>
                  <a:srcRect/>
                  <a:stretch>
                    <a:fillRect/>
                  </a:stretch>
                </pic:blipFill>
                <pic:spPr bwMode="auto">
                  <a:xfrm>
                    <a:off x="0" y="0"/>
                    <a:ext cx="6111240" cy="760095"/>
                  </a:xfrm>
                  <a:prstGeom prst="rect">
                    <a:avLst/>
                  </a:prstGeom>
                  <a:noFill/>
                  <a:ln w="9525">
                    <a:noFill/>
                    <a:miter lim="800000"/>
                    <a:headEnd/>
                    <a:tailEnd/>
                  </a:ln>
                </pic:spPr>
              </pic:pic>
            </a:graphicData>
          </a:graphic>
        </wp:anchor>
      </w:drawing>
    </w:r>
    <w:r>
      <w:pict>
        <v:rect strokecolor="#000000" strokeweight="0pt" style="position:absolute;width:226.15pt;height:46.7pt;margin-top:105.9pt;margin-left:177.7pt">
          <v:textbox inset="0pt,0pt,0pt,0pt">
            <w:txbxContent>
              <w:p>
                <w:pPr>
                  <w:pStyle w:val="style30"/>
                  <w:spacing w:after="0" w:before="2"/>
                  <w:ind w:hanging="0" w:left="1" w:right="1"/>
                  <w:contextualSpacing w:val="false"/>
                  <w:jc w:val="center"/>
                  <w:rPr>
                    <w:rFonts w:ascii="Arial" w:hAnsi="Arial"/>
                    <w:b/>
                    <w:sz w:val="18"/>
                  </w:rPr>
                </w:pPr>
                <w:r>
                  <w:rPr>
                    <w:rFonts w:ascii="Arial" w:hAnsi="Arial"/>
                    <w:b/>
                    <w:sz w:val="18"/>
                  </w:rPr>
                  <w:t xml:space="preserve">ISTITUTO COMPRENSIVO </w:t>
                </w:r>
              </w:p>
              <w:p>
                <w:pPr>
                  <w:pStyle w:val="style30"/>
                  <w:spacing w:after="0" w:before="2"/>
                  <w:ind w:hanging="0" w:left="1" w:right="1"/>
                  <w:contextualSpacing w:val="false"/>
                  <w:jc w:val="center"/>
                  <w:rPr>
                    <w:rFonts w:ascii="Arial" w:hAnsi="Arial"/>
                    <w:b/>
                    <w:sz w:val="18"/>
                  </w:rPr>
                </w:pPr>
                <w:r>
                  <w:rPr>
                    <w:rFonts w:ascii="Arial" w:hAnsi="Arial"/>
                    <w:b/>
                    <w:sz w:val="18"/>
                  </w:rPr>
                  <w:t>PIERO FORNARA</w:t>
                </w:r>
              </w:p>
              <w:p>
                <w:pPr>
                  <w:pStyle w:val="style30"/>
                  <w:spacing w:after="0" w:before="2"/>
                  <w:ind w:hanging="0" w:left="1" w:right="1"/>
                  <w:contextualSpacing w:val="false"/>
                  <w:jc w:val="center"/>
                  <w:rPr>
                    <w:rFonts w:ascii="Arial" w:hAnsi="Arial"/>
                    <w:b/>
                    <w:sz w:val="18"/>
                  </w:rPr>
                </w:pPr>
                <w:r>
                  <w:rPr>
                    <w:rFonts w:ascii="Arial" w:hAnsi="Arial"/>
                    <w:b/>
                    <w:sz w:val="18"/>
                  </w:rPr>
                  <w:t>28064 – CARPIGNANO SESIA</w:t>
                </w:r>
              </w:p>
            </w:txbxContent>
          </v:textbox>
        </v:rect>
      </w:pict>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349" w:left="840"/>
      </w:pPr>
      <w:rPr>
        <w:rFonts w:ascii="Symbol" w:cs="Symbol" w:hAnsi="Symbol" w:hint="default"/>
        <w:sz w:val="22"/>
        <w:szCs w:val="22"/>
        <w:w w:val="100"/>
      </w:rPr>
    </w:lvl>
    <w:lvl w:ilvl="1">
      <w:start w:val="1"/>
      <w:numFmt w:val="bullet"/>
      <w:lvlText w:val=""/>
      <w:lvlJc w:val="left"/>
      <w:pPr>
        <w:ind w:hanging="349" w:left="1772"/>
      </w:pPr>
      <w:rPr>
        <w:rFonts w:ascii="Symbol" w:cs="Symbol" w:hAnsi="Symbol" w:hint="default"/>
      </w:rPr>
    </w:lvl>
    <w:lvl w:ilvl="2">
      <w:start w:val="1"/>
      <w:numFmt w:val="bullet"/>
      <w:lvlText w:val=""/>
      <w:lvlJc w:val="left"/>
      <w:pPr>
        <w:ind w:hanging="349" w:left="2705"/>
      </w:pPr>
      <w:rPr>
        <w:rFonts w:ascii="Symbol" w:cs="Symbol" w:hAnsi="Symbol" w:hint="default"/>
      </w:rPr>
    </w:lvl>
    <w:lvl w:ilvl="3">
      <w:start w:val="1"/>
      <w:numFmt w:val="bullet"/>
      <w:lvlText w:val=""/>
      <w:lvlJc w:val="left"/>
      <w:pPr>
        <w:ind w:hanging="349" w:left="3637"/>
      </w:pPr>
      <w:rPr>
        <w:rFonts w:ascii="Symbol" w:cs="Symbol" w:hAnsi="Symbol" w:hint="default"/>
      </w:rPr>
    </w:lvl>
    <w:lvl w:ilvl="4">
      <w:start w:val="1"/>
      <w:numFmt w:val="bullet"/>
      <w:lvlText w:val=""/>
      <w:lvlJc w:val="left"/>
      <w:pPr>
        <w:ind w:hanging="349" w:left="4570"/>
      </w:pPr>
      <w:rPr>
        <w:rFonts w:ascii="Symbol" w:cs="Symbol" w:hAnsi="Symbol" w:hint="default"/>
      </w:rPr>
    </w:lvl>
    <w:lvl w:ilvl="5">
      <w:start w:val="1"/>
      <w:numFmt w:val="bullet"/>
      <w:lvlText w:val=""/>
      <w:lvlJc w:val="left"/>
      <w:pPr>
        <w:ind w:hanging="349" w:left="5503"/>
      </w:pPr>
      <w:rPr>
        <w:rFonts w:ascii="Symbol" w:cs="Symbol" w:hAnsi="Symbol" w:hint="default"/>
      </w:rPr>
    </w:lvl>
    <w:lvl w:ilvl="6">
      <w:start w:val="1"/>
      <w:numFmt w:val="bullet"/>
      <w:lvlText w:val=""/>
      <w:lvlJc w:val="left"/>
      <w:pPr>
        <w:ind w:hanging="349" w:left="6435"/>
      </w:pPr>
      <w:rPr>
        <w:rFonts w:ascii="Symbol" w:cs="Symbol" w:hAnsi="Symbol" w:hint="default"/>
      </w:rPr>
    </w:lvl>
    <w:lvl w:ilvl="7">
      <w:start w:val="1"/>
      <w:numFmt w:val="bullet"/>
      <w:lvlText w:val=""/>
      <w:lvlJc w:val="left"/>
      <w:pPr>
        <w:ind w:hanging="349" w:left="7368"/>
      </w:pPr>
      <w:rPr>
        <w:rFonts w:ascii="Symbol" w:cs="Symbol" w:hAnsi="Symbol" w:hint="default"/>
      </w:rPr>
    </w:lvl>
    <w:lvl w:ilvl="8">
      <w:start w:val="1"/>
      <w:numFmt w:val="bullet"/>
      <w:lvlText w:val=""/>
      <w:lvlJc w:val="left"/>
      <w:pPr>
        <w:ind w:hanging="349" w:left="8301"/>
      </w:pPr>
      <w:rPr>
        <w:rFonts w:ascii="Symbol" w:cs="Symbol" w:hAnsi="Symbol" w:hint="default"/>
      </w:rPr>
    </w:lvl>
  </w:abstractNum>
  <w:abstractNum w:abstractNumId="2">
    <w:lvl w:ilvl="0">
      <w:start w:val="1"/>
      <w:numFmt w:val="bullet"/>
      <w:lvlText w:val="•"/>
      <w:lvlJc w:val="left"/>
      <w:pPr>
        <w:ind w:hanging="348" w:left="840"/>
      </w:pPr>
      <w:rPr>
        <w:rFonts w:ascii="Arial" w:cs="Arial" w:hAnsi="Arial" w:hint="default"/>
        <w:sz w:val="24"/>
        <w:szCs w:val="24"/>
        <w:w w:val="99"/>
      </w:rPr>
    </w:lvl>
    <w:lvl w:ilvl="1">
      <w:start w:val="1"/>
      <w:numFmt w:val="bullet"/>
      <w:lvlText w:val=""/>
      <w:lvlJc w:val="left"/>
      <w:pPr>
        <w:ind w:hanging="348" w:left="1772"/>
      </w:pPr>
      <w:rPr>
        <w:rFonts w:ascii="Symbol" w:cs="Symbol" w:hAnsi="Symbol" w:hint="default"/>
      </w:rPr>
    </w:lvl>
    <w:lvl w:ilvl="2">
      <w:start w:val="1"/>
      <w:numFmt w:val="bullet"/>
      <w:lvlText w:val=""/>
      <w:lvlJc w:val="left"/>
      <w:pPr>
        <w:ind w:hanging="348" w:left="2705"/>
      </w:pPr>
      <w:rPr>
        <w:rFonts w:ascii="Symbol" w:cs="Symbol" w:hAnsi="Symbol" w:hint="default"/>
      </w:rPr>
    </w:lvl>
    <w:lvl w:ilvl="3">
      <w:start w:val="1"/>
      <w:numFmt w:val="bullet"/>
      <w:lvlText w:val=""/>
      <w:lvlJc w:val="left"/>
      <w:pPr>
        <w:ind w:hanging="348" w:left="3637"/>
      </w:pPr>
      <w:rPr>
        <w:rFonts w:ascii="Symbol" w:cs="Symbol" w:hAnsi="Symbol" w:hint="default"/>
      </w:rPr>
    </w:lvl>
    <w:lvl w:ilvl="4">
      <w:start w:val="1"/>
      <w:numFmt w:val="bullet"/>
      <w:lvlText w:val=""/>
      <w:lvlJc w:val="left"/>
      <w:pPr>
        <w:ind w:hanging="348" w:left="4570"/>
      </w:pPr>
      <w:rPr>
        <w:rFonts w:ascii="Symbol" w:cs="Symbol" w:hAnsi="Symbol" w:hint="default"/>
      </w:rPr>
    </w:lvl>
    <w:lvl w:ilvl="5">
      <w:start w:val="1"/>
      <w:numFmt w:val="bullet"/>
      <w:lvlText w:val=""/>
      <w:lvlJc w:val="left"/>
      <w:pPr>
        <w:ind w:hanging="348" w:left="5503"/>
      </w:pPr>
      <w:rPr>
        <w:rFonts w:ascii="Symbol" w:cs="Symbol" w:hAnsi="Symbol" w:hint="default"/>
      </w:rPr>
    </w:lvl>
    <w:lvl w:ilvl="6">
      <w:start w:val="1"/>
      <w:numFmt w:val="bullet"/>
      <w:lvlText w:val=""/>
      <w:lvlJc w:val="left"/>
      <w:pPr>
        <w:ind w:hanging="348" w:left="6435"/>
      </w:pPr>
      <w:rPr>
        <w:rFonts w:ascii="Symbol" w:cs="Symbol" w:hAnsi="Symbol" w:hint="default"/>
      </w:rPr>
    </w:lvl>
    <w:lvl w:ilvl="7">
      <w:start w:val="1"/>
      <w:numFmt w:val="bullet"/>
      <w:lvlText w:val=""/>
      <w:lvlJc w:val="left"/>
      <w:pPr>
        <w:ind w:hanging="348" w:left="7368"/>
      </w:pPr>
      <w:rPr>
        <w:rFonts w:ascii="Symbol" w:cs="Symbol" w:hAnsi="Symbol" w:hint="default"/>
      </w:rPr>
    </w:lvl>
    <w:lvl w:ilvl="8">
      <w:start w:val="1"/>
      <w:numFmt w:val="bullet"/>
      <w:lvlText w:val=""/>
      <w:lvlJc w:val="left"/>
      <w:pPr>
        <w:ind w:hanging="348" w:left="8301"/>
      </w:pPr>
      <w:rPr>
        <w:rFonts w:ascii="Symbol" w:cs="Symbol" w:hAnsi="Symbol"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pPr>
    <w:rPr>
      <w:rFonts w:ascii="Calibri" w:cs="Calibri" w:eastAsia="Calibri" w:hAnsi="Calibri"/>
      <w:color w:val="auto"/>
      <w:sz w:val="22"/>
      <w:szCs w:val="22"/>
      <w:lang w:bidi="ar-SA" w:eastAsia="en-US" w:val="en-US"/>
    </w:rPr>
  </w:style>
  <w:style w:styleId="style1" w:type="paragraph">
    <w:name w:val="Titolo 1"/>
    <w:basedOn w:val="style0"/>
    <w:next w:val="style1"/>
    <w:pPr>
      <w:ind w:hanging="0" w:left="132" w:right="0"/>
      <w:jc w:val="both"/>
    </w:pPr>
    <w:rPr>
      <w:b/>
      <w:bCs/>
    </w:rPr>
  </w:style>
  <w:style w:styleId="style15" w:type="character">
    <w:name w:val="Default Paragraph Font"/>
    <w:next w:val="style15"/>
    <w:rPr/>
  </w:style>
  <w:style w:styleId="style16" w:type="character">
    <w:name w:val="Intestazione Carattere"/>
    <w:basedOn w:val="style15"/>
    <w:next w:val="style16"/>
    <w:rPr>
      <w:rFonts w:ascii="Calibri" w:cs="Calibri" w:eastAsia="Calibri" w:hAnsi="Calibri"/>
    </w:rPr>
  </w:style>
  <w:style w:styleId="style17" w:type="character">
    <w:name w:val="Piè di pagina Carattere"/>
    <w:basedOn w:val="style15"/>
    <w:next w:val="style17"/>
    <w:rPr>
      <w:rFonts w:ascii="Calibri" w:cs="Calibri" w:eastAsia="Calibri" w:hAnsi="Calibri"/>
    </w:rPr>
  </w:style>
  <w:style w:styleId="style18" w:type="character">
    <w:name w:val="Collegamento Internet"/>
    <w:basedOn w:val="style15"/>
    <w:next w:val="style18"/>
    <w:rPr>
      <w:color w:val="0000FF"/>
      <w:u w:val="single"/>
      <w:lang w:bidi="zxx-" w:eastAsia="zxx-" w:val="zxx-"/>
    </w:rPr>
  </w:style>
  <w:style w:styleId="style19" w:type="character">
    <w:name w:val="ListLabel 1"/>
    <w:next w:val="style19"/>
    <w:rPr>
      <w:rFonts w:cs="Symbol" w:eastAsia="Symbol"/>
      <w:w w:val="100"/>
      <w:sz w:val="22"/>
      <w:szCs w:val="22"/>
    </w:rPr>
  </w:style>
  <w:style w:styleId="style20" w:type="character">
    <w:name w:val="ListLabel 2"/>
    <w:next w:val="style20"/>
    <w:rPr>
      <w:rFonts w:cs="Arial" w:eastAsia="Arial"/>
      <w:w w:val="99"/>
      <w:sz w:val="24"/>
      <w:szCs w:val="24"/>
    </w:rPr>
  </w:style>
  <w:style w:styleId="style21" w:type="paragraph">
    <w:name w:val="Titolo"/>
    <w:basedOn w:val="style0"/>
    <w:next w:val="style22"/>
    <w:pPr>
      <w:keepNext/>
      <w:spacing w:after="120" w:before="240"/>
      <w:contextualSpacing w:val="false"/>
    </w:pPr>
    <w:rPr>
      <w:rFonts w:ascii="Arial" w:cs="Arial Unicode MS" w:eastAsia="Microsoft YaHei" w:hAnsi="Arial"/>
      <w:sz w:val="28"/>
      <w:szCs w:val="28"/>
    </w:rPr>
  </w:style>
  <w:style w:styleId="style22" w:type="paragraph">
    <w:name w:val="Corpo del testo"/>
    <w:basedOn w:val="style0"/>
    <w:next w:val="style22"/>
    <w:pPr/>
    <w:rPr/>
  </w:style>
  <w:style w:styleId="style23" w:type="paragraph">
    <w:name w:val="Elenco"/>
    <w:basedOn w:val="style22"/>
    <w:next w:val="style23"/>
    <w:pPr/>
    <w:rPr>
      <w:rFonts w:cs="Arial Unicode MS"/>
    </w:rPr>
  </w:style>
  <w:style w:styleId="style24" w:type="paragraph">
    <w:name w:val="Didascalia"/>
    <w:basedOn w:val="style0"/>
    <w:next w:val="style24"/>
    <w:pPr>
      <w:suppressLineNumbers/>
      <w:spacing w:after="120" w:before="120"/>
      <w:contextualSpacing w:val="false"/>
    </w:pPr>
    <w:rPr>
      <w:rFonts w:cs="Arial Unicode MS"/>
      <w:i/>
      <w:iCs/>
      <w:sz w:val="24"/>
      <w:szCs w:val="24"/>
    </w:rPr>
  </w:style>
  <w:style w:styleId="style25" w:type="paragraph">
    <w:name w:val="Indice"/>
    <w:basedOn w:val="style0"/>
    <w:next w:val="style25"/>
    <w:pPr>
      <w:suppressLineNumbers/>
    </w:pPr>
    <w:rPr>
      <w:rFonts w:cs="Arial Unicode MS"/>
    </w:rPr>
  </w:style>
  <w:style w:styleId="style26" w:type="paragraph">
    <w:name w:val="List Paragraph"/>
    <w:basedOn w:val="style0"/>
    <w:next w:val="style26"/>
    <w:pPr>
      <w:spacing w:after="0" w:before="17"/>
      <w:ind w:hanging="348" w:left="840" w:right="0"/>
      <w:contextualSpacing w:val="false"/>
    </w:pPr>
    <w:rPr/>
  </w:style>
  <w:style w:styleId="style27" w:type="paragraph">
    <w:name w:val="Table Paragraph"/>
    <w:basedOn w:val="style0"/>
    <w:next w:val="style27"/>
    <w:pPr>
      <w:ind w:hanging="0" w:left="107" w:right="0"/>
      <w:jc w:val="right"/>
    </w:pPr>
    <w:rPr/>
  </w:style>
  <w:style w:styleId="style28" w:type="paragraph">
    <w:name w:val="Intestazione"/>
    <w:basedOn w:val="style0"/>
    <w:next w:val="style28"/>
    <w:pPr>
      <w:tabs>
        <w:tab w:leader="none" w:pos="4819" w:val="center"/>
        <w:tab w:leader="none" w:pos="9638" w:val="right"/>
      </w:tabs>
    </w:pPr>
    <w:rPr/>
  </w:style>
  <w:style w:styleId="style29" w:type="paragraph">
    <w:name w:val="Piè di pagina"/>
    <w:basedOn w:val="style0"/>
    <w:next w:val="style29"/>
    <w:pPr>
      <w:tabs>
        <w:tab w:leader="none" w:pos="4819" w:val="center"/>
        <w:tab w:leader="none" w:pos="9638" w:val="right"/>
      </w:tabs>
    </w:pPr>
    <w:rPr/>
  </w:style>
  <w:style w:styleId="style30" w:type="paragraph">
    <w:name w:val="Contenuto cornice"/>
    <w:basedOn w:val="style0"/>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oic80700pl@pec.istruzione.it" TargetMode="External"/><Relationship Id="rId3" Type="http://schemas.openxmlformats.org/officeDocument/2006/relationships/hyperlink" Target="mailto:noic80700p@istruzione.it "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ic80700p@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33.png"/>
</Relationships>
</file>

<file path=docProps/app.xml><?xml version="1.0" encoding="utf-8"?>
<Properties xmlns="http://schemas.openxmlformats.org/officeDocument/2006/extended-properties" xmlns:vt="http://schemas.openxmlformats.org/officeDocument/2006/docPropsVTypes">
  <Template>Normal</Template>
  <TotalTime>68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2016-06-15T07:00:00Z</dcterms:created>
  <dc:creator>Enrico Guenzi</dc:creator>
  <cp:lastModifiedBy>Giuseppe Gioiosa</cp:lastModifiedBy>
  <cp:lastPrinted>2016-06-15T08:04:00Z</cp:lastPrinted>
  <dcterms:modified xsi:type="dcterms:W3CDTF">2016-06-15T08:23:00Z</dcterms:modified>
  <cp:revision>12</cp:revision>
  <dc:title>aflfaiuhtag</dc:title>
</cp:coreProperties>
</file>