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7.0849609375" w:line="246.7716407775879" w:lineRule="auto"/>
        <w:ind w:left="0" w:right="550.706787109375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DICHIARAZIONE SOSTITUTIVA DELLA CERTIFICAZIONE (Art. 46 - D.P.R. 28 dicembre 2000, n. 445)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10.05287170410156" w:right="0" w:firstLine="0"/>
        <w:jc w:val="left"/>
        <w:rPr>
          <w:rFonts w:ascii="Times" w:cs="Times" w:eastAsia="Times" w:hAnsi="Times"/>
          <w:sz w:val="28.072067260742188"/>
          <w:szCs w:val="28.0720672607421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10.052871704101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Il/la sottoscritto/a 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19.999923706054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_____________________________________________________ (cognome) (nome)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.86010742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C.F. 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9.4914245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nato/a a _______________________________________________________(_____)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4.4914245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8.072067260742188"/>
          <w:szCs w:val="28.072067260742188"/>
          <w:rtl w:val="0"/>
        </w:rPr>
        <w:t xml:space="preserve">il ________________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 (luogo) a ____________________</w:t>
      </w:r>
      <w:r w:rsidDel="00000000" w:rsidR="00000000" w:rsidRPr="00000000">
        <w:rPr>
          <w:rFonts w:ascii="Times" w:cs="Times" w:eastAsia="Times" w:hAnsi="Times"/>
          <w:sz w:val="28.072067260742188"/>
          <w:szCs w:val="28.072067260742188"/>
          <w:rtl w:val="0"/>
        </w:rPr>
        <w:t xml:space="preserve">_______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(prov.) 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4.49142456054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Times" w:cs="Times" w:eastAsia="Times" w:hAnsi="Times"/>
          <w:sz w:val="28.072067260742188"/>
          <w:szCs w:val="28.072067260742188"/>
          <w:rtl w:val="0"/>
        </w:rPr>
        <w:t xml:space="preserve">______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_____________________________________________(_______) (luogo) (prov.) in vi</w:t>
      </w:r>
      <w:r w:rsidDel="00000000" w:rsidR="00000000" w:rsidRPr="00000000">
        <w:rPr>
          <w:rFonts w:ascii="Times" w:cs="Times" w:eastAsia="Times" w:hAnsi="Times"/>
          <w:sz w:val="28.072067260742188"/>
          <w:szCs w:val="28.072067260742188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__________________________________________________ nr____ (indirizzo)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2646484375" w:line="237.59850025177002" w:lineRule="auto"/>
        <w:ind w:left="110.61431884765625" w:right="410.36865234375" w:firstLine="31.40365600585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dall’art. 76 del D.P.R. 445 del 28 dicembre 2000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61376953125" w:line="240" w:lineRule="auto"/>
        <w:ind w:left="0" w:right="4033.2122802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1650390625" w:line="341.6099166870117" w:lineRule="auto"/>
        <w:ind w:left="112.01797485351562" w:right="425.33935546875" w:hanging="2.52655029296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Di non aver riportato a suo carico condanne per taluni dei reati di cui agli articoli 600-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bis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, 600-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, 600-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quater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, 600-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quinquies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e 609-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undecies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del codice penale, ovvero irrogazione di sanzioni interdittive all'esercizio di attività che comportino contatti diretti e regolari con minori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95458984375" w:line="240" w:lineRule="auto"/>
        <w:ind w:left="0" w:right="2510.6787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19998168945312"/>
          <w:szCs w:val="19.9199981689453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5.6787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19998168945312"/>
          <w:szCs w:val="19.9199981689453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391845703125" w:line="244.81229782104492" w:lineRule="auto"/>
        <w:ind w:left="78.31092834472656" w:right="0" w:firstLine="10.143890380859375"/>
        <w:jc w:val="both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Dichiaro di essere informato, ai sensi e per gli effetti di cui al GDPR 679/2016 e al D. Lgs. n. 101/2018 e che i dati personali raccolti saranno trattati, anche con strumenti informatici, esclusivamente nell’ambito del procedimento per il quale la presente dichiarazione viene resa.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0.611572265625" w:line="240" w:lineRule="auto"/>
        <w:ind w:left="89.9999237060546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64501953125" w:line="240" w:lineRule="auto"/>
        <w:ind w:left="173.6116790771484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(luogo, data)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8681640625" w:line="240" w:lineRule="auto"/>
        <w:ind w:left="0" w:right="2604.055786132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Il Dichiarante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197021484375" w:line="240" w:lineRule="auto"/>
        <w:ind w:left="0" w:right="1325.593872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7260742188"/>
          <w:szCs w:val="28.072067260742188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pgSz w:h="16840" w:w="11920" w:orient="portrait"/>
      <w:pgMar w:bottom="1915.5081176757812" w:top="337.03125" w:left="1057.7999877929688" w:right="1081.99096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ind w:left="2952.34497070312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5">
    <w:pPr>
      <w:widowControl w:val="0"/>
      <w:spacing w:before="12.332763671875" w:line="240" w:lineRule="auto"/>
      <w:ind w:left="2089.0597534179688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0"/>
      <w:spacing w:before="8.341064453125" w:line="240" w:lineRule="auto"/>
      <w:ind w:left="3364.180297851562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spacing w:before="10.73974609375" w:line="240" w:lineRule="auto"/>
      <w:ind w:left="2675.380249023437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8">
    <w:pPr>
      <w:widowControl w:val="0"/>
      <w:spacing w:before="10.73974609375" w:line="240" w:lineRule="auto"/>
      <w:ind w:left="2139.36889648437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19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sz w:val="16.079999923706055"/>
        <w:szCs w:val="16.07999992370605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