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38.png" ContentType="image/png"/>
  <Override PartName="/word/media/image41.png" ContentType="image/png"/>
  <Override PartName="/word/media/image39.png" ContentType="image/png"/>
  <Override PartName="/word/media/image40.jpeg" ContentType="image/jpeg"/>
  <Override PartName="/word/media/image37.png" ContentType="image/png"/>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2" w:lineRule="auto"/>
        <w:rPr>
          <w:rFonts w:ascii="Arial" w:cs="Arial" w:hAnsi="Arial"/>
          <w:sz w:val="22"/>
          <w:szCs w:val="22"/>
        </w:rPr>
      </w:pPr>
      <w:r>
        <w:rPr>
          <w:rFonts w:ascii="Arial" w:cs="Arial" w:hAnsi="Arial"/>
          <w:sz w:val="22"/>
          <w:szCs w:val="22"/>
        </w:rPr>
      </w:r>
    </w:p>
    <w:p>
      <w:pPr>
        <w:pStyle w:val="style0"/>
        <w:jc w:val="both"/>
        <w:rPr>
          <w:rFonts w:ascii="Arial" w:cs="Arial" w:hAnsi="Arial"/>
          <w:sz w:val="22"/>
          <w:szCs w:val="22"/>
        </w:rPr>
      </w:pPr>
      <w:r>
        <w:rPr>
          <w:rFonts w:ascii="Arial" w:cs="Arial" w:hAnsi="Arial"/>
          <w:sz w:val="22"/>
          <w:szCs w:val="22"/>
        </w:rPr>
        <w:tab/>
        <w:tab/>
        <w:tab/>
        <w:tab/>
        <w:tab/>
        <w:tab/>
        <w:t xml:space="preserve"> </w:t>
      </w:r>
    </w:p>
    <w:p>
      <w:pPr>
        <w:pStyle w:val="style0"/>
        <w:tabs>
          <w:tab w:leader="none" w:pos="1140" w:val="left"/>
          <w:tab w:leader="none" w:pos="1440" w:val="left"/>
        </w:tabs>
        <w:jc w:val="both"/>
        <w:rPr>
          <w:rFonts w:ascii="Arial" w:cs="Arial" w:hAnsi="Arial"/>
          <w:sz w:val="22"/>
          <w:szCs w:val="22"/>
        </w:rPr>
      </w:pPr>
      <w:r>
        <w:rPr>
          <w:rFonts w:ascii="Arial" w:cs="Arial" w:hAnsi="Arial"/>
          <w:sz w:val="22"/>
          <w:szCs w:val="22"/>
        </w:rPr>
      </w:r>
    </w:p>
    <w:p>
      <w:pPr>
        <w:pStyle w:val="style0"/>
        <w:ind w:firstLine="336" w:left="5328" w:right="0"/>
        <w:rPr>
          <w:rFonts w:ascii="Arial" w:cs="Arial" w:hAnsi="Arial"/>
          <w:b/>
          <w:sz w:val="22"/>
          <w:szCs w:val="22"/>
        </w:rPr>
      </w:pPr>
      <w:bookmarkStart w:id="0" w:name="_GoBack"/>
      <w:bookmarkEnd w:id="0"/>
      <w:r>
        <w:rPr>
          <w:rFonts w:ascii="Arial" w:cs="Arial" w:hAnsi="Arial"/>
          <w:b/>
          <w:sz w:val="22"/>
          <w:szCs w:val="22"/>
        </w:rPr>
        <w:t>Al Direttore S.G.A</w:t>
      </w:r>
    </w:p>
    <w:p>
      <w:pPr>
        <w:pStyle w:val="style0"/>
        <w:ind w:firstLine="336" w:left="5328" w:right="0"/>
        <w:rPr>
          <w:rFonts w:ascii="Arial" w:cs="Arial" w:hAnsi="Arial"/>
          <w:b/>
          <w:sz w:val="22"/>
          <w:szCs w:val="22"/>
        </w:rPr>
      </w:pPr>
      <w:r>
        <w:rPr>
          <w:rFonts w:ascii="Arial" w:cs="Arial" w:hAnsi="Arial"/>
          <w:b/>
          <w:sz w:val="22"/>
          <w:szCs w:val="22"/>
        </w:rPr>
        <w:t>Dott. Gioiosa Giuseppe</w:t>
      </w:r>
    </w:p>
    <w:p>
      <w:pPr>
        <w:pStyle w:val="style0"/>
        <w:ind w:firstLine="336" w:left="5328" w:right="0"/>
        <w:rPr>
          <w:rFonts w:ascii="Arial" w:cs="Arial" w:hAnsi="Arial"/>
          <w:b/>
          <w:sz w:val="22"/>
          <w:szCs w:val="22"/>
        </w:rPr>
      </w:pPr>
      <w:r>
        <w:rPr>
          <w:rFonts w:ascii="Arial" w:cs="Arial" w:hAnsi="Arial"/>
          <w:b/>
          <w:sz w:val="22"/>
          <w:szCs w:val="22"/>
        </w:rPr>
      </w:r>
    </w:p>
    <w:p>
      <w:pPr>
        <w:pStyle w:val="style0"/>
        <w:ind w:firstLine="336" w:left="5328" w:right="0"/>
        <w:rPr>
          <w:rFonts w:ascii="Arial" w:cs="Arial" w:hAnsi="Arial"/>
          <w:sz w:val="22"/>
          <w:szCs w:val="22"/>
        </w:rPr>
      </w:pPr>
      <w:r>
        <w:rPr>
          <w:rFonts w:ascii="Arial" w:cs="Arial" w:hAnsi="Arial"/>
          <w:sz w:val="22"/>
          <w:szCs w:val="22"/>
        </w:rPr>
        <w:t xml:space="preserve">Sede </w:t>
      </w:r>
    </w:p>
    <w:p>
      <w:pPr>
        <w:pStyle w:val="style0"/>
        <w:rPr>
          <w:rFonts w:ascii="Arial" w:cs="Arial" w:hAnsi="Arial"/>
          <w:b/>
          <w:sz w:val="22"/>
          <w:szCs w:val="22"/>
        </w:rPr>
      </w:pPr>
      <w:r>
        <w:rPr>
          <w:rFonts w:ascii="Arial" w:cs="Arial" w:hAnsi="Arial"/>
          <w:b/>
          <w:sz w:val="22"/>
          <w:szCs w:val="22"/>
        </w:rPr>
      </w:r>
    </w:p>
    <w:p>
      <w:pPr>
        <w:pStyle w:val="style0"/>
        <w:jc w:val="both"/>
        <w:rPr>
          <w:rFonts w:ascii="Arial" w:cs="Arial" w:hAnsi="Arial"/>
          <w:b/>
          <w:sz w:val="22"/>
          <w:szCs w:val="22"/>
        </w:rPr>
      </w:pPr>
      <w:r>
        <w:rPr>
          <w:rFonts w:ascii="Arial" w:cs="Arial" w:hAnsi="Arial"/>
          <w:b/>
          <w:sz w:val="22"/>
          <w:szCs w:val="22"/>
        </w:rPr>
        <w:t>Oggetto: DECRETO DI NOMINA DSGA – ATTIVITA’ ORGANIZZATIVA E GESTIONALE</w:t>
      </w:r>
    </w:p>
    <w:p>
      <w:pPr>
        <w:pStyle w:val="style0"/>
        <w:jc w:val="both"/>
        <w:rPr>
          <w:rFonts w:ascii="Arial" w:cs="Arial" w:hAnsi="Arial"/>
          <w:b/>
          <w:sz w:val="22"/>
          <w:szCs w:val="22"/>
        </w:rPr>
      </w:pPr>
      <w:r>
        <w:rPr>
          <w:rFonts w:ascii="Arial" w:cs="Arial" w:hAnsi="Arial"/>
          <w:b/>
          <w:sz w:val="22"/>
          <w:szCs w:val="22"/>
        </w:rPr>
        <w:t>PON-FESR-2014/2020 - Obiettivo specifico – 10.8 – “Diffusione della società della conoscenza nel mondo della scuola e della formazione e adozione di approcci didattici innovativi” – Azione 10.8.1 Interventi infrastrutturali per l’innovazione tecnologica, laboratori di settore e per l’apprendimento delle competenze chiave”;</w:t>
      </w:r>
    </w:p>
    <w:p>
      <w:pPr>
        <w:pStyle w:val="style0"/>
        <w:jc w:val="both"/>
        <w:rPr>
          <w:rFonts w:ascii="Arial" w:cs="Arial" w:hAnsi="Arial"/>
          <w:b/>
          <w:sz w:val="22"/>
          <w:szCs w:val="22"/>
        </w:rPr>
      </w:pPr>
      <w:r>
        <w:rPr>
          <w:rFonts w:ascii="Arial" w:cs="Arial" w:hAnsi="Arial"/>
          <w:b/>
          <w:sz w:val="22"/>
          <w:szCs w:val="22"/>
        </w:rPr>
      </w:r>
    </w:p>
    <w:p>
      <w:pPr>
        <w:pStyle w:val="style0"/>
        <w:widowControl w:val="false"/>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line="293" w:lineRule="exact"/>
        <w:ind w:firstLine="688" w:left="20" w:right="26"/>
        <w:jc w:val="center"/>
        <w:rPr>
          <w:rFonts w:ascii="Arial" w:cs="Arial" w:hAnsi="Arial"/>
          <w:b/>
          <w:color w:val="000000"/>
          <w:w w:val="107"/>
          <w:sz w:val="22"/>
          <w:szCs w:val="22"/>
        </w:rPr>
      </w:pPr>
      <w:r>
        <w:rPr>
          <w:rFonts w:ascii="Arial" w:cs="Arial" w:hAnsi="Arial"/>
          <w:b/>
          <w:color w:val="000000"/>
          <w:w w:val="107"/>
          <w:sz w:val="22"/>
          <w:szCs w:val="22"/>
        </w:rPr>
        <w:t>Codici:  CUP: F36J15001150007</w:t>
        <w:tab/>
        <w:tab/>
        <w:t xml:space="preserve">   CIG: ZEB189BABD</w:t>
      </w:r>
    </w:p>
    <w:p>
      <w:pPr>
        <w:pStyle w:val="style0"/>
        <w:rPr>
          <w:rFonts w:ascii="Arial" w:cs="Arial" w:hAnsi="Arial"/>
          <w:b/>
          <w:sz w:val="22"/>
          <w:szCs w:val="22"/>
        </w:rPr>
      </w:pPr>
      <w:r>
        <w:rPr>
          <w:rFonts w:ascii="Arial" w:cs="Arial" w:hAnsi="Arial"/>
          <w:b/>
          <w:sz w:val="22"/>
          <w:szCs w:val="22"/>
        </w:rPr>
      </w:r>
    </w:p>
    <w:p>
      <w:pPr>
        <w:pStyle w:val="style0"/>
        <w:ind w:hanging="1080" w:left="1080" w:right="0"/>
        <w:rPr>
          <w:rFonts w:ascii="Arial" w:cs="Arial" w:hAnsi="Arial"/>
          <w:b/>
          <w:sz w:val="22"/>
          <w:szCs w:val="22"/>
        </w:rPr>
      </w:pPr>
      <w:r>
        <w:rPr>
          <w:rFonts w:ascii="Arial" w:cs="Arial" w:hAnsi="Arial"/>
          <w:b/>
          <w:sz w:val="22"/>
          <w:szCs w:val="22"/>
        </w:rPr>
        <w:t xml:space="preserve">                                                         </w:t>
      </w:r>
    </w:p>
    <w:p>
      <w:pPr>
        <w:pStyle w:val="style0"/>
        <w:rPr>
          <w:rFonts w:ascii="Arial" w:cs="Arial" w:hAnsi="Arial"/>
          <w:b/>
          <w:sz w:val="22"/>
          <w:szCs w:val="22"/>
        </w:rPr>
      </w:pPr>
      <w:r>
        <w:rPr>
          <w:rFonts w:ascii="Arial" w:cs="Arial" w:hAnsi="Arial"/>
          <w:b/>
          <w:sz w:val="22"/>
          <w:szCs w:val="22"/>
        </w:rPr>
      </w:r>
    </w:p>
    <w:p>
      <w:pPr>
        <w:pStyle w:val="style0"/>
        <w:jc w:val="center"/>
        <w:rPr>
          <w:rFonts w:ascii="Arial" w:cs="Arial" w:hAnsi="Arial"/>
          <w:b/>
          <w:sz w:val="22"/>
          <w:szCs w:val="22"/>
        </w:rPr>
      </w:pPr>
      <w:r>
        <w:rPr>
          <w:rFonts w:ascii="Arial" w:cs="Arial" w:hAnsi="Arial"/>
          <w:b/>
          <w:sz w:val="22"/>
          <w:szCs w:val="22"/>
        </w:rPr>
        <w:t>Il DIRIGENTE SCOLASTICO</w:t>
      </w:r>
    </w:p>
    <w:p>
      <w:pPr>
        <w:pStyle w:val="style0"/>
        <w:ind w:hanging="0" w:left="720" w:right="0"/>
        <w:jc w:val="both"/>
        <w:rPr>
          <w:rFonts w:ascii="Arial" w:cs="Arial" w:hAnsi="Arial"/>
          <w:sz w:val="22"/>
          <w:szCs w:val="22"/>
        </w:rPr>
      </w:pPr>
      <w:r>
        <w:rPr>
          <w:rFonts w:ascii="Arial" w:cs="Arial" w:hAnsi="Arial"/>
          <w:sz w:val="22"/>
          <w:szCs w:val="22"/>
        </w:rPr>
      </w:r>
    </w:p>
    <w:p>
      <w:pPr>
        <w:pStyle w:val="style0"/>
        <w:spacing w:line="276" w:lineRule="auto"/>
        <w:rPr>
          <w:rFonts w:ascii="Arial" w:cs="Arial" w:hAnsi="Arial"/>
          <w:sz w:val="22"/>
          <w:szCs w:val="22"/>
        </w:rPr>
      </w:pPr>
      <w:r>
        <w:rPr>
          <w:rFonts w:ascii="Arial" w:cs="Arial" w:hAnsi="Arial"/>
          <w:b/>
          <w:bCs/>
          <w:sz w:val="22"/>
          <w:szCs w:val="22"/>
        </w:rPr>
        <w:t xml:space="preserve">VISTO </w:t>
      </w:r>
      <w:r>
        <w:rPr>
          <w:rFonts w:ascii="Arial" w:cs="Arial" w:hAnsi="Arial"/>
          <w:sz w:val="22"/>
          <w:szCs w:val="22"/>
        </w:rPr>
        <w:t>il Bando (FESR) Circolare prot.n. 9035 del 13/07/2015;</w:t>
      </w:r>
    </w:p>
    <w:p>
      <w:pPr>
        <w:pStyle w:val="style0"/>
        <w:jc w:val="both"/>
        <w:rPr>
          <w:rFonts w:ascii="Arial" w:cs="Arial" w:hAnsi="Arial"/>
          <w:b/>
          <w:sz w:val="22"/>
          <w:szCs w:val="22"/>
        </w:rPr>
      </w:pPr>
      <w:r>
        <w:rPr>
          <w:rFonts w:ascii="Arial" w:cs="Arial" w:hAnsi="Arial"/>
          <w:b/>
          <w:bCs/>
          <w:sz w:val="22"/>
          <w:szCs w:val="22"/>
        </w:rPr>
        <w:t xml:space="preserve">VISTA </w:t>
      </w:r>
      <w:r>
        <w:rPr>
          <w:rFonts w:ascii="Arial" w:cs="Arial" w:hAnsi="Arial"/>
          <w:sz w:val="22"/>
          <w:szCs w:val="22"/>
        </w:rPr>
        <w:t>la nota Prot. n. 1767 del 20/01/2016 di approvazione ed il relativo</w:t>
      </w:r>
      <w:r>
        <w:rPr>
          <w:rFonts w:ascii="Arial" w:cs="Arial" w:hAnsi="Arial"/>
          <w:b/>
          <w:bCs/>
          <w:sz w:val="22"/>
          <w:szCs w:val="22"/>
        </w:rPr>
        <w:t xml:space="preserve"> </w:t>
      </w:r>
      <w:r>
        <w:rPr>
          <w:rFonts w:ascii="Arial" w:cs="Arial" w:hAnsi="Arial"/>
          <w:sz w:val="22"/>
          <w:szCs w:val="22"/>
        </w:rPr>
        <w:t>finanziamento del PON FESR ”</w:t>
      </w:r>
      <w:r>
        <w:rPr>
          <w:rFonts w:ascii="Arial" w:cs="Arial" w:hAnsi="Arial"/>
          <w:b/>
          <w:bCs/>
          <w:i/>
          <w:iCs/>
          <w:sz w:val="22"/>
          <w:szCs w:val="22"/>
        </w:rPr>
        <w:t xml:space="preserve"> </w:t>
      </w:r>
      <w:r>
        <w:rPr>
          <w:rFonts w:ascii="Arial" w:cs="Arial" w:hAnsi="Arial"/>
          <w:b/>
          <w:sz w:val="22"/>
          <w:szCs w:val="22"/>
        </w:rPr>
        <w:t>10.8.1. A2-FESRPON-PI-2015-66”;</w:t>
      </w:r>
    </w:p>
    <w:p>
      <w:pPr>
        <w:pStyle w:val="style0"/>
        <w:overflowPunct w:val="true"/>
        <w:spacing w:line="276" w:lineRule="auto"/>
        <w:jc w:val="both"/>
        <w:rPr>
          <w:rFonts w:ascii="Arial" w:cs="Arial" w:hAnsi="Arial"/>
          <w:sz w:val="22"/>
          <w:szCs w:val="22"/>
        </w:rPr>
      </w:pPr>
      <w:r>
        <w:rPr>
          <w:rFonts w:ascii="Arial" w:cs="Arial" w:hAnsi="Arial"/>
          <w:b/>
          <w:bCs/>
          <w:sz w:val="22"/>
          <w:szCs w:val="22"/>
        </w:rPr>
        <w:t xml:space="preserve">VISTA </w:t>
      </w:r>
      <w:r>
        <w:rPr>
          <w:rFonts w:ascii="Arial" w:cs="Arial" w:hAnsi="Arial"/>
          <w:sz w:val="22"/>
          <w:szCs w:val="22"/>
        </w:rPr>
        <w:t>la pubblicazione sul sito del MIUR</w:t>
      </w:r>
      <w:r>
        <w:rPr>
          <w:rFonts w:ascii="Arial" w:cs="Arial" w:hAnsi="Arial"/>
          <w:b/>
          <w:bCs/>
          <w:sz w:val="22"/>
          <w:szCs w:val="22"/>
        </w:rPr>
        <w:t xml:space="preserve"> </w:t>
      </w:r>
      <w:r>
        <w:rPr>
          <w:rFonts w:ascii="Arial" w:cs="Arial" w:hAnsi="Arial"/>
          <w:sz w:val="22"/>
          <w:szCs w:val="22"/>
        </w:rPr>
        <w:t>–</w:t>
      </w:r>
      <w:r>
        <w:rPr>
          <w:rFonts w:ascii="Arial" w:cs="Arial" w:hAnsi="Arial"/>
          <w:b/>
          <w:bCs/>
          <w:sz w:val="22"/>
          <w:szCs w:val="22"/>
        </w:rPr>
        <w:t xml:space="preserve"> </w:t>
      </w:r>
      <w:r>
        <w:rPr>
          <w:rFonts w:ascii="Arial" w:cs="Arial" w:hAnsi="Arial"/>
          <w:sz w:val="22"/>
          <w:szCs w:val="22"/>
        </w:rPr>
        <w:t>Fondi Strutturali, con la quale è stata</w:t>
      </w:r>
      <w:r>
        <w:rPr>
          <w:rFonts w:ascii="Arial" w:cs="Arial" w:hAnsi="Arial"/>
          <w:b/>
          <w:bCs/>
          <w:sz w:val="22"/>
          <w:szCs w:val="22"/>
        </w:rPr>
        <w:t xml:space="preserve"> </w:t>
      </w:r>
      <w:r>
        <w:rPr>
          <w:rFonts w:ascii="Arial" w:cs="Arial" w:hAnsi="Arial"/>
          <w:sz w:val="22"/>
          <w:szCs w:val="22"/>
        </w:rPr>
        <w:t xml:space="preserve">comunicata l’autorizzazione all’avvio delle attività ed il relativo finanziamento del seguente  Progetto: </w:t>
      </w:r>
    </w:p>
    <w:p>
      <w:pPr>
        <w:pStyle w:val="style0"/>
        <w:jc w:val="both"/>
        <w:rPr>
          <w:rFonts w:ascii="Arial" w:cs="Arial" w:hAnsi="Arial"/>
          <w:b/>
          <w:sz w:val="22"/>
          <w:szCs w:val="22"/>
        </w:rPr>
      </w:pPr>
      <w:r>
        <w:rPr>
          <w:rFonts w:ascii="Arial" w:cs="Arial" w:hAnsi="Arial"/>
          <w:b/>
          <w:bCs/>
          <w:i/>
          <w:iCs/>
          <w:sz w:val="22"/>
          <w:szCs w:val="22"/>
        </w:rPr>
        <w:t>Progetto: “</w:t>
      </w:r>
      <w:r>
        <w:rPr>
          <w:rFonts w:ascii="Arial" w:cs="Arial" w:hAnsi="Arial"/>
          <w:b/>
          <w:sz w:val="22"/>
          <w:szCs w:val="22"/>
        </w:rPr>
        <w:t>10.8.1. A2-FESRPON-PI-2015-66”;</w:t>
      </w:r>
    </w:p>
    <w:p>
      <w:pPr>
        <w:pStyle w:val="style0"/>
        <w:overflowPunct w:val="true"/>
        <w:spacing w:line="276" w:lineRule="auto"/>
        <w:jc w:val="both"/>
        <w:rPr>
          <w:rFonts w:ascii="Arial" w:cs="Arial" w:hAnsi="Arial"/>
          <w:sz w:val="22"/>
          <w:szCs w:val="22"/>
        </w:rPr>
      </w:pPr>
      <w:r>
        <w:rPr>
          <w:rFonts w:ascii="Arial" w:cs="Arial" w:hAnsi="Arial"/>
          <w:b/>
          <w:bCs/>
          <w:sz w:val="22"/>
          <w:szCs w:val="22"/>
        </w:rPr>
        <w:t xml:space="preserve">VISTO </w:t>
      </w:r>
      <w:r>
        <w:rPr>
          <w:rFonts w:ascii="Arial" w:cs="Arial" w:hAnsi="Arial"/>
          <w:sz w:val="22"/>
          <w:szCs w:val="22"/>
        </w:rPr>
        <w:t>il Regolamento di Istituto per l’acquisizione in economia di lavori, servizi e</w:t>
      </w:r>
      <w:r>
        <w:rPr>
          <w:rFonts w:ascii="Arial" w:cs="Arial" w:hAnsi="Arial"/>
          <w:b/>
          <w:bCs/>
          <w:sz w:val="22"/>
          <w:szCs w:val="22"/>
        </w:rPr>
        <w:t xml:space="preserve"> </w:t>
      </w:r>
      <w:r>
        <w:rPr>
          <w:rFonts w:ascii="Arial" w:cs="Arial" w:hAnsi="Arial"/>
          <w:sz w:val="22"/>
          <w:szCs w:val="22"/>
        </w:rPr>
        <w:t>forniture, redatto ai sensi dell’art. 125 comma 10, D.L.vo 163/2006 – Codice degli Appalti Pubblici;</w:t>
      </w:r>
    </w:p>
    <w:p>
      <w:pPr>
        <w:pStyle w:val="style0"/>
        <w:overflowPunct w:val="true"/>
        <w:spacing w:line="276" w:lineRule="auto"/>
        <w:jc w:val="both"/>
        <w:rPr>
          <w:rFonts w:ascii="Arial" w:cs="Arial" w:hAnsi="Arial"/>
          <w:sz w:val="22"/>
          <w:szCs w:val="22"/>
        </w:rPr>
      </w:pPr>
      <w:r>
        <w:rPr>
          <w:rFonts w:ascii="Arial" w:cs="Arial" w:hAnsi="Arial"/>
          <w:b/>
          <w:bCs/>
          <w:sz w:val="22"/>
          <w:szCs w:val="22"/>
        </w:rPr>
        <w:t xml:space="preserve">VISTE </w:t>
      </w:r>
      <w:r>
        <w:rPr>
          <w:rFonts w:ascii="Arial" w:cs="Arial" w:hAnsi="Arial"/>
          <w:sz w:val="22"/>
          <w:szCs w:val="22"/>
        </w:rPr>
        <w:t>le disposizioni ed istruzioni per l’attuazione delle</w:t>
      </w:r>
      <w:r>
        <w:rPr>
          <w:rFonts w:ascii="Arial" w:cs="Arial" w:hAnsi="Arial"/>
          <w:b/>
          <w:bCs/>
          <w:sz w:val="22"/>
          <w:szCs w:val="22"/>
        </w:rPr>
        <w:t xml:space="preserve"> </w:t>
      </w:r>
      <w:r>
        <w:rPr>
          <w:rFonts w:ascii="Arial" w:cs="Arial" w:hAnsi="Arial"/>
          <w:sz w:val="22"/>
          <w:szCs w:val="22"/>
        </w:rPr>
        <w:t>iniziative cofinanziate dai</w:t>
      </w:r>
      <w:r>
        <w:rPr>
          <w:rFonts w:ascii="Arial" w:cs="Arial" w:hAnsi="Arial"/>
          <w:b/>
          <w:bCs/>
          <w:sz w:val="22"/>
          <w:szCs w:val="22"/>
        </w:rPr>
        <w:t xml:space="preserve"> </w:t>
      </w:r>
      <w:r>
        <w:rPr>
          <w:rFonts w:ascii="Arial" w:cs="Arial" w:hAnsi="Arial"/>
          <w:sz w:val="22"/>
          <w:szCs w:val="22"/>
        </w:rPr>
        <w:t>Fondi Strutturali Europei 2014/2020 – edizione 2015;</w:t>
      </w:r>
    </w:p>
    <w:p>
      <w:pPr>
        <w:pStyle w:val="style0"/>
        <w:jc w:val="both"/>
        <w:rPr>
          <w:rFonts w:ascii="Arial" w:cs="Arial" w:hAnsi="Arial"/>
          <w:color w:val="000000"/>
          <w:sz w:val="22"/>
          <w:szCs w:val="22"/>
        </w:rPr>
      </w:pPr>
      <w:r>
        <w:rPr>
          <w:rFonts w:ascii="Arial" w:cs="Arial" w:hAnsi="Arial"/>
          <w:b/>
          <w:bCs/>
          <w:color w:val="000000"/>
          <w:sz w:val="22"/>
          <w:szCs w:val="22"/>
        </w:rPr>
        <w:t xml:space="preserve">CONSIDERATO </w:t>
      </w:r>
      <w:r>
        <w:rPr>
          <w:rFonts w:ascii="Arial" w:cs="Arial" w:hAnsi="Arial"/>
          <w:color w:val="000000"/>
          <w:sz w:val="22"/>
          <w:szCs w:val="22"/>
        </w:rPr>
        <w:t xml:space="preserve">che la procedura di realizzazione dei progetti finanziati con il Programma Operativo Nazionale “2014/2020” FESR </w:t>
      </w:r>
      <w:r>
        <w:rPr>
          <w:rFonts w:ascii="Arial" w:cs="Arial" w:hAnsi="Arial"/>
          <w:b/>
          <w:sz w:val="22"/>
          <w:szCs w:val="22"/>
        </w:rPr>
        <w:t xml:space="preserve">10.8.1. A2-FESRPON-PI-2015-66” </w:t>
      </w:r>
      <w:r>
        <w:rPr>
          <w:rFonts w:ascii="Arial" w:cs="Arial" w:hAnsi="Arial"/>
          <w:color w:val="000000"/>
          <w:sz w:val="22"/>
          <w:szCs w:val="22"/>
        </w:rPr>
        <w:t>prevede anche la fase di progettazione iniziale e poi conclusiva obbligatoria di collaudo;</w:t>
      </w:r>
    </w:p>
    <w:p>
      <w:pPr>
        <w:pStyle w:val="style0"/>
        <w:widowControl w:val="false"/>
        <w:tabs>
          <w:tab w:leader="none" w:pos="5105" w:val="left"/>
        </w:tabs>
        <w:spacing w:after="0" w:before="19" w:line="276" w:lineRule="auto"/>
        <w:ind w:firstLine="20" w:left="0" w:right="0"/>
        <w:contextualSpacing w:val="false"/>
        <w:jc w:val="both"/>
        <w:rPr>
          <w:rFonts w:ascii="Arial" w:cs="Arial" w:hAnsi="Arial"/>
          <w:color w:val="000000"/>
          <w:sz w:val="22"/>
          <w:szCs w:val="22"/>
        </w:rPr>
      </w:pPr>
      <w:r>
        <w:rPr>
          <w:rFonts w:ascii="Arial" w:cs="Arial" w:hAnsi="Arial"/>
          <w:b/>
          <w:bCs/>
          <w:color w:val="000000"/>
          <w:spacing w:val="-3"/>
          <w:sz w:val="22"/>
          <w:szCs w:val="22"/>
        </w:rPr>
        <w:t xml:space="preserve">VISTA </w:t>
      </w:r>
      <w:r>
        <w:rPr>
          <w:rFonts w:ascii="Arial" w:cs="Arial" w:hAnsi="Arial"/>
          <w:color w:val="000000"/>
          <w:w w:val="105"/>
          <w:sz w:val="22"/>
          <w:szCs w:val="22"/>
        </w:rPr>
        <w:t xml:space="preserve">la Delibera del Consiglio d’Istituto n. 128 del 13/10/2015, con la quale è stato </w:t>
      </w:r>
      <w:r>
        <w:rPr>
          <w:rFonts w:ascii="Arial" w:cs="Arial" w:hAnsi="Arial"/>
          <w:color w:val="000000"/>
          <w:sz w:val="22"/>
          <w:szCs w:val="22"/>
        </w:rPr>
        <w:t xml:space="preserve">approvato il POF per l’anno scolastico 15/16; </w:t>
      </w:r>
    </w:p>
    <w:p>
      <w:pPr>
        <w:pStyle w:val="style0"/>
        <w:widowControl w:val="false"/>
        <w:tabs>
          <w:tab w:leader="none" w:pos="0" w:val="left"/>
          <w:tab w:leader="none" w:pos="3024" w:val="left"/>
        </w:tabs>
        <w:spacing w:after="0" w:before="43" w:line="276" w:lineRule="auto"/>
        <w:ind w:firstLine="20" w:left="0" w:right="0"/>
        <w:contextualSpacing w:val="false"/>
        <w:jc w:val="both"/>
        <w:rPr>
          <w:rFonts w:ascii="Arial" w:cs="Arial" w:hAnsi="Arial"/>
          <w:color w:val="000000"/>
          <w:sz w:val="22"/>
          <w:szCs w:val="22"/>
        </w:rPr>
      </w:pPr>
      <w:r>
        <w:rPr>
          <w:rFonts w:ascii="Arial" w:cs="Arial" w:hAnsi="Arial"/>
          <w:b/>
          <w:bCs/>
          <w:color w:val="000000"/>
          <w:spacing w:val="-3"/>
          <w:sz w:val="22"/>
          <w:szCs w:val="22"/>
        </w:rPr>
        <w:t xml:space="preserve">VISTA </w:t>
      </w:r>
      <w:r>
        <w:rPr>
          <w:rFonts w:ascii="Arial" w:cs="Arial" w:hAnsi="Arial"/>
          <w:color w:val="000000"/>
          <w:spacing w:val="2"/>
          <w:sz w:val="22"/>
          <w:szCs w:val="22"/>
        </w:rPr>
        <w:t xml:space="preserve">la   delibera   n. 6 del 11/02/2016   di   approvazione   del   Programma   Annuale  dell’esercizio </w:t>
      </w:r>
      <w:r>
        <w:rPr>
          <w:rFonts w:ascii="Arial" w:cs="Arial" w:hAnsi="Arial"/>
          <w:color w:val="000000"/>
          <w:sz w:val="22"/>
          <w:szCs w:val="22"/>
        </w:rPr>
        <w:t xml:space="preserve">finanziario 2016; </w:t>
      </w:r>
    </w:p>
    <w:p>
      <w:pPr>
        <w:pStyle w:val="style0"/>
        <w:spacing w:line="240" w:lineRule="atLeast"/>
        <w:jc w:val="both"/>
        <w:rPr>
          <w:rFonts w:ascii="Arial" w:cs="Arial" w:hAnsi="Arial"/>
          <w:sz w:val="22"/>
          <w:szCs w:val="22"/>
        </w:rPr>
      </w:pPr>
      <w:r>
        <w:rPr>
          <w:rFonts w:ascii="Arial" w:cs="Arial" w:hAnsi="Arial"/>
          <w:b/>
          <w:sz w:val="22"/>
          <w:szCs w:val="22"/>
        </w:rPr>
        <w:t xml:space="preserve">LETTE  </w:t>
      </w:r>
      <w:r>
        <w:rPr>
          <w:rFonts w:ascii="Arial" w:cs="Arial" w:hAnsi="Arial"/>
          <w:sz w:val="22"/>
          <w:szCs w:val="22"/>
        </w:rPr>
        <w:t>le “Disposizioni per l’attuazione dei progetti” Prot. n. A00DGEFID/2224 del 28/01/2016;</w:t>
      </w:r>
    </w:p>
    <w:p>
      <w:pPr>
        <w:pStyle w:val="style0"/>
        <w:spacing w:line="240" w:lineRule="atLeast"/>
        <w:jc w:val="both"/>
        <w:rPr>
          <w:sz w:val="22"/>
          <w:szCs w:val="22"/>
        </w:rPr>
      </w:pPr>
      <w:r>
        <w:rPr>
          <w:rFonts w:ascii="Arial" w:cs="Arial" w:hAnsi="Arial"/>
          <w:sz w:val="22"/>
          <w:szCs w:val="22"/>
        </w:rPr>
        <w:t>PRESO ATTO che nell’ambito del progetto autorizzato sono previste spese funzionali alla gestione e attuazione del progetto, riguardanti compensi per il DSGA per l’attività di coordinamento e gestione del progetto, ivi comprese le attività connesse alla stesura: degli incarichi al personale, della lettera d’invito, della gestione dei preventivi, del capitolato tecnico, del contratto alla Ditta aggiudicataria, della verifica dei requisiti di quest’ultima, della gestione della GPU nel portale</w:t>
      </w:r>
      <w:r>
        <w:rPr>
          <w:sz w:val="22"/>
          <w:szCs w:val="22"/>
        </w:rPr>
        <w:t xml:space="preserve">, </w:t>
      </w:r>
    </w:p>
    <w:p>
      <w:pPr>
        <w:pStyle w:val="style0"/>
        <w:jc w:val="both"/>
        <w:rPr>
          <w:rFonts w:ascii="Arial" w:cs="Arial" w:hAnsi="Arial"/>
          <w:color w:val="FF0000"/>
          <w:sz w:val="22"/>
          <w:szCs w:val="22"/>
        </w:rPr>
      </w:pPr>
      <w:r>
        <w:rPr>
          <w:rFonts w:ascii="Arial" w:cs="Arial" w:hAnsi="Arial"/>
          <w:color w:val="FF0000"/>
          <w:sz w:val="22"/>
          <w:szCs w:val="22"/>
        </w:rPr>
      </w:r>
    </w:p>
    <w:p>
      <w:pPr>
        <w:pStyle w:val="style0"/>
        <w:pageBreakBefore/>
        <w:jc w:val="both"/>
        <w:rPr>
          <w:rFonts w:ascii="Arial" w:cs="Arial" w:hAnsi="Arial"/>
          <w:b/>
          <w:color w:val="FF0000"/>
          <w:sz w:val="22"/>
          <w:szCs w:val="22"/>
        </w:rPr>
      </w:pPr>
      <w:r>
        <w:rPr>
          <w:rFonts w:ascii="Arial" w:cs="Arial" w:hAnsi="Arial"/>
          <w:b/>
          <w:color w:val="FF0000"/>
          <w:sz w:val="22"/>
          <w:szCs w:val="22"/>
        </w:rPr>
      </w:r>
    </w:p>
    <w:p>
      <w:pPr>
        <w:pStyle w:val="style0"/>
        <w:rPr>
          <w:rFonts w:ascii="Arial" w:cs="Arial" w:hAnsi="Arial"/>
          <w:b/>
          <w:sz w:val="22"/>
          <w:szCs w:val="22"/>
        </w:rPr>
      </w:pPr>
      <w:r>
        <w:rPr>
          <w:rFonts w:ascii="Arial" w:cs="Arial" w:hAnsi="Arial"/>
          <w:b/>
          <w:sz w:val="22"/>
          <w:szCs w:val="22"/>
        </w:rPr>
        <w:t xml:space="preserve">                                                          </w:t>
      </w:r>
      <w:r>
        <w:rPr>
          <w:rFonts w:ascii="Arial" w:cs="Arial" w:hAnsi="Arial"/>
          <w:b/>
          <w:sz w:val="22"/>
          <w:szCs w:val="22"/>
        </w:rPr>
        <w:t>Incarica la S.V.</w:t>
      </w:r>
    </w:p>
    <w:p>
      <w:pPr>
        <w:pStyle w:val="style0"/>
        <w:rPr>
          <w:rFonts w:ascii="Arial" w:cs="Arial" w:hAnsi="Arial"/>
          <w:b/>
          <w:sz w:val="22"/>
          <w:szCs w:val="22"/>
        </w:rPr>
      </w:pPr>
      <w:r>
        <w:rPr>
          <w:rFonts w:ascii="Arial" w:cs="Arial" w:hAnsi="Arial"/>
          <w:b/>
          <w:sz w:val="22"/>
          <w:szCs w:val="22"/>
        </w:rPr>
      </w:r>
    </w:p>
    <w:p>
      <w:pPr>
        <w:pStyle w:val="style0"/>
        <w:rPr>
          <w:rFonts w:ascii="Arial" w:cs="Arial" w:hAnsi="Arial"/>
          <w:b/>
          <w:sz w:val="22"/>
          <w:szCs w:val="22"/>
        </w:rPr>
      </w:pPr>
      <w:r>
        <w:rPr>
          <w:rFonts w:ascii="Arial" w:cs="Arial" w:hAnsi="Arial"/>
          <w:b/>
          <w:sz w:val="22"/>
          <w:szCs w:val="22"/>
        </w:rPr>
      </w:r>
    </w:p>
    <w:p>
      <w:pPr>
        <w:pStyle w:val="style0"/>
        <w:spacing w:line="276" w:lineRule="auto"/>
        <w:jc w:val="both"/>
        <w:rPr>
          <w:rFonts w:ascii="Arial" w:cs="Arial" w:hAnsi="Arial"/>
          <w:b/>
          <w:sz w:val="22"/>
          <w:szCs w:val="22"/>
        </w:rPr>
      </w:pPr>
      <w:r>
        <w:rPr>
          <w:rFonts w:ascii="Arial" w:cs="Arial" w:hAnsi="Arial"/>
          <w:color w:val="000000"/>
          <w:sz w:val="22"/>
          <w:szCs w:val="22"/>
        </w:rPr>
        <w:t xml:space="preserve">Il Dott. Gioiosa Giuseppe, in servizio presso questa istituzione Scolastica in qualità di Direttore dei Servizi Generali ed Amm.vi, quale Responsabile delle attività amm.ve-contabili necessarie alla realizzazione del seguente progetto PON </w:t>
      </w:r>
      <w:r>
        <w:rPr>
          <w:rFonts w:ascii="Arial" w:cs="Arial" w:hAnsi="Arial"/>
          <w:b/>
          <w:sz w:val="22"/>
          <w:szCs w:val="22"/>
        </w:rPr>
        <w:t>10.8.1.A3-FESRPON-PI-2015-66.</w:t>
      </w:r>
    </w:p>
    <w:p>
      <w:pPr>
        <w:pStyle w:val="style0"/>
        <w:spacing w:line="276" w:lineRule="auto"/>
        <w:jc w:val="both"/>
        <w:rPr>
          <w:rFonts w:ascii="Arial" w:cs="Arial" w:hAnsi="Arial"/>
          <w:color w:val="000000"/>
          <w:sz w:val="22"/>
          <w:szCs w:val="22"/>
        </w:rPr>
      </w:pPr>
      <w:r>
        <w:rPr>
          <w:rFonts w:ascii="Arial" w:cs="Arial" w:hAnsi="Arial"/>
          <w:color w:val="000000"/>
          <w:sz w:val="22"/>
          <w:szCs w:val="22"/>
        </w:rPr>
        <w:t>Il Direttore S.G.A. è responsabile, con il Dirigente Scolastico, delle attività dal punto di vista amministrativo-contabile.</w:t>
      </w:r>
    </w:p>
    <w:p>
      <w:pPr>
        <w:pStyle w:val="style0"/>
        <w:spacing w:line="276" w:lineRule="auto"/>
        <w:jc w:val="both"/>
        <w:rPr>
          <w:rFonts w:ascii="Arial" w:cs="Arial" w:hAnsi="Arial"/>
          <w:color w:val="000000"/>
          <w:sz w:val="22"/>
          <w:szCs w:val="22"/>
        </w:rPr>
      </w:pPr>
      <w:r>
        <w:rPr>
          <w:rFonts w:ascii="Arial" w:cs="Arial" w:hAnsi="Arial"/>
          <w:color w:val="000000"/>
          <w:sz w:val="22"/>
          <w:szCs w:val="22"/>
        </w:rPr>
      </w:r>
    </w:p>
    <w:p>
      <w:pPr>
        <w:pStyle w:val="style0"/>
        <w:spacing w:line="276" w:lineRule="auto"/>
        <w:jc w:val="both"/>
        <w:rPr>
          <w:rFonts w:ascii="Arial" w:cs="Arial" w:hAnsi="Arial"/>
          <w:color w:val="000000"/>
          <w:sz w:val="22"/>
          <w:szCs w:val="22"/>
        </w:rPr>
      </w:pPr>
      <w:r>
        <w:rPr>
          <w:rFonts w:ascii="Arial" w:cs="Arial" w:hAnsi="Arial"/>
          <w:color w:val="000000"/>
          <w:sz w:val="22"/>
          <w:szCs w:val="22"/>
        </w:rPr>
        <w:t xml:space="preserve">Il Direttore S.G.A. durante l’espletamento dell’incarico dovrà coordinare: </w:t>
      </w:r>
    </w:p>
    <w:p>
      <w:pPr>
        <w:pStyle w:val="style0"/>
        <w:numPr>
          <w:ilvl w:val="0"/>
          <w:numId w:val="1"/>
        </w:numPr>
        <w:spacing w:line="276" w:lineRule="auto"/>
        <w:jc w:val="both"/>
        <w:rPr>
          <w:rFonts w:ascii="Arial" w:cs="Arial" w:hAnsi="Arial"/>
          <w:color w:val="000000"/>
          <w:sz w:val="22"/>
          <w:szCs w:val="22"/>
        </w:rPr>
      </w:pPr>
      <w:r>
        <w:rPr>
          <w:rFonts w:ascii="Arial" w:cs="Arial" w:hAnsi="Arial"/>
          <w:color w:val="000000"/>
          <w:sz w:val="22"/>
          <w:szCs w:val="22"/>
        </w:rPr>
        <w:t>Tutti gli atti amministrativo-contabili;</w:t>
      </w:r>
    </w:p>
    <w:p>
      <w:pPr>
        <w:pStyle w:val="style0"/>
        <w:numPr>
          <w:ilvl w:val="0"/>
          <w:numId w:val="1"/>
        </w:numPr>
        <w:spacing w:line="276" w:lineRule="auto"/>
        <w:jc w:val="both"/>
        <w:rPr>
          <w:rFonts w:ascii="Arial" w:cs="Arial" w:hAnsi="Arial"/>
          <w:color w:val="000000"/>
          <w:sz w:val="22"/>
          <w:szCs w:val="22"/>
        </w:rPr>
      </w:pPr>
      <w:r>
        <w:rPr>
          <w:rFonts w:ascii="Arial" w:cs="Arial" w:hAnsi="Arial"/>
          <w:color w:val="000000"/>
          <w:sz w:val="22"/>
          <w:szCs w:val="22"/>
        </w:rPr>
        <w:t>Tutti i pagamenti inerenti le attività del piano integrato;</w:t>
      </w:r>
    </w:p>
    <w:p>
      <w:pPr>
        <w:pStyle w:val="style0"/>
        <w:numPr>
          <w:ilvl w:val="0"/>
          <w:numId w:val="1"/>
        </w:numPr>
        <w:spacing w:line="276" w:lineRule="auto"/>
        <w:jc w:val="both"/>
        <w:rPr>
          <w:rFonts w:ascii="Arial" w:cs="Arial" w:hAnsi="Arial"/>
          <w:color w:val="000000"/>
          <w:sz w:val="22"/>
          <w:szCs w:val="22"/>
        </w:rPr>
      </w:pPr>
      <w:r>
        <w:rPr>
          <w:rFonts w:ascii="Arial" w:cs="Arial" w:hAnsi="Arial"/>
          <w:color w:val="000000"/>
          <w:sz w:val="22"/>
          <w:szCs w:val="22"/>
        </w:rPr>
        <w:t>Tutti gli adempimenti contributivi e fiscali;</w:t>
      </w:r>
    </w:p>
    <w:p>
      <w:pPr>
        <w:pStyle w:val="style0"/>
        <w:numPr>
          <w:ilvl w:val="0"/>
          <w:numId w:val="1"/>
        </w:numPr>
        <w:spacing w:line="276" w:lineRule="auto"/>
        <w:jc w:val="both"/>
        <w:rPr>
          <w:rFonts w:ascii="Arial" w:cs="Arial" w:hAnsi="Arial"/>
          <w:color w:val="000000"/>
          <w:sz w:val="22"/>
          <w:szCs w:val="22"/>
        </w:rPr>
      </w:pPr>
      <w:r>
        <w:rPr>
          <w:rFonts w:ascii="Arial" w:cs="Arial" w:hAnsi="Arial"/>
          <w:color w:val="000000"/>
          <w:sz w:val="22"/>
          <w:szCs w:val="22"/>
        </w:rPr>
        <w:t>L’aggiornamento dei documenti contabili di cui all’art. 29 del D.I. 44/2001;</w:t>
      </w:r>
    </w:p>
    <w:p>
      <w:pPr>
        <w:pStyle w:val="style0"/>
        <w:numPr>
          <w:ilvl w:val="0"/>
          <w:numId w:val="1"/>
        </w:numPr>
        <w:spacing w:line="276" w:lineRule="auto"/>
        <w:jc w:val="both"/>
        <w:rPr>
          <w:rFonts w:ascii="Arial" w:cs="Arial" w:hAnsi="Arial"/>
          <w:color w:val="000000"/>
          <w:sz w:val="22"/>
          <w:szCs w:val="22"/>
        </w:rPr>
      </w:pPr>
      <w:r>
        <w:rPr>
          <w:rFonts w:ascii="Arial" w:cs="Arial" w:hAnsi="Arial"/>
          <w:color w:val="000000"/>
          <w:sz w:val="22"/>
          <w:szCs w:val="22"/>
        </w:rPr>
        <w:t>La predisposizione dei contratti da stipulare;</w:t>
      </w:r>
    </w:p>
    <w:p>
      <w:pPr>
        <w:pStyle w:val="style0"/>
        <w:numPr>
          <w:ilvl w:val="0"/>
          <w:numId w:val="1"/>
        </w:numPr>
        <w:spacing w:line="276" w:lineRule="auto"/>
        <w:jc w:val="both"/>
        <w:rPr>
          <w:rFonts w:ascii="Arial" w:cs="Arial" w:hAnsi="Arial"/>
          <w:color w:val="000000"/>
          <w:sz w:val="22"/>
          <w:szCs w:val="22"/>
        </w:rPr>
      </w:pPr>
      <w:r>
        <w:rPr>
          <w:rFonts w:ascii="Arial" w:cs="Arial" w:hAnsi="Arial"/>
          <w:color w:val="000000"/>
          <w:sz w:val="22"/>
          <w:szCs w:val="22"/>
        </w:rPr>
        <w:t>La registrazione dei contratti stipulati all’Anagrafe delle Prestazioni (art. 24 Legge n. 412/91 e Circolari applicative);</w:t>
      </w:r>
    </w:p>
    <w:p>
      <w:pPr>
        <w:pStyle w:val="style0"/>
        <w:numPr>
          <w:ilvl w:val="0"/>
          <w:numId w:val="1"/>
        </w:numPr>
        <w:spacing w:line="276" w:lineRule="auto"/>
        <w:jc w:val="both"/>
        <w:rPr>
          <w:rFonts w:ascii="Arial" w:cs="Arial" w:hAnsi="Arial"/>
          <w:color w:val="000000"/>
          <w:sz w:val="22"/>
          <w:szCs w:val="22"/>
        </w:rPr>
      </w:pPr>
      <w:r>
        <w:rPr>
          <w:rFonts w:ascii="Arial" w:cs="Arial" w:hAnsi="Arial"/>
          <w:color w:val="000000"/>
          <w:sz w:val="22"/>
          <w:szCs w:val="22"/>
        </w:rPr>
        <w:t>L’archiviazione di tutta la documentazione relativa alla gestione del PON.</w:t>
      </w:r>
    </w:p>
    <w:p>
      <w:pPr>
        <w:pStyle w:val="style0"/>
        <w:spacing w:line="276" w:lineRule="auto"/>
        <w:jc w:val="both"/>
        <w:rPr>
          <w:rFonts w:ascii="Arial" w:cs="Arial" w:hAnsi="Arial"/>
          <w:color w:val="000000"/>
          <w:sz w:val="22"/>
          <w:szCs w:val="22"/>
        </w:rPr>
      </w:pPr>
      <w:r>
        <w:rPr>
          <w:rFonts w:ascii="Arial" w:cs="Arial" w:hAnsi="Arial"/>
          <w:color w:val="000000"/>
          <w:sz w:val="22"/>
          <w:szCs w:val="22"/>
        </w:rPr>
      </w:r>
    </w:p>
    <w:p>
      <w:pPr>
        <w:pStyle w:val="style0"/>
        <w:spacing w:line="276" w:lineRule="auto"/>
        <w:jc w:val="both"/>
        <w:rPr>
          <w:rFonts w:ascii="Arial" w:cs="Arial" w:hAnsi="Arial"/>
          <w:color w:val="000000"/>
          <w:sz w:val="22"/>
          <w:szCs w:val="22"/>
        </w:rPr>
      </w:pPr>
      <w:r>
        <w:rPr>
          <w:rFonts w:ascii="Arial" w:cs="Arial" w:hAnsi="Arial"/>
          <w:color w:val="000000"/>
          <w:sz w:val="22"/>
          <w:szCs w:val="22"/>
        </w:rPr>
        <w:t>Il Direttore S.G.A. per le prestazioni oggetto del presente incarico sarà compensato come di seguito specificato:</w:t>
      </w:r>
    </w:p>
    <w:p>
      <w:pPr>
        <w:pStyle w:val="style0"/>
        <w:numPr>
          <w:ilvl w:val="0"/>
          <w:numId w:val="2"/>
        </w:numPr>
        <w:spacing w:line="276" w:lineRule="auto"/>
        <w:jc w:val="both"/>
        <w:rPr>
          <w:rFonts w:ascii="Arial" w:cs="Arial" w:hAnsi="Arial"/>
          <w:color w:val="000000"/>
          <w:sz w:val="22"/>
          <w:szCs w:val="22"/>
        </w:rPr>
      </w:pPr>
      <w:r>
        <w:rPr>
          <w:rFonts w:ascii="Arial" w:cs="Arial" w:hAnsi="Arial"/>
          <w:color w:val="000000"/>
          <w:sz w:val="22"/>
          <w:szCs w:val="22"/>
        </w:rPr>
        <w:t xml:space="preserve">€ </w:t>
      </w:r>
      <w:r>
        <w:rPr>
          <w:rFonts w:ascii="Arial" w:cs="Arial" w:hAnsi="Arial"/>
          <w:color w:val="000000"/>
          <w:sz w:val="22"/>
          <w:szCs w:val="22"/>
        </w:rPr>
        <w:t>125,00 pari ad 5 ore retribuite a € 24,55 l’ora (importo al Lordo Stato) così come previsto dalla Tab. 6 del CCNL vigente.</w:t>
      </w:r>
    </w:p>
    <w:p>
      <w:pPr>
        <w:pStyle w:val="style0"/>
        <w:numPr>
          <w:ilvl w:val="0"/>
          <w:numId w:val="2"/>
        </w:numPr>
        <w:spacing w:line="276" w:lineRule="auto"/>
        <w:jc w:val="both"/>
        <w:rPr>
          <w:rFonts w:ascii="Arial" w:cs="Arial" w:hAnsi="Arial"/>
          <w:color w:val="000000"/>
          <w:sz w:val="22"/>
          <w:szCs w:val="22"/>
        </w:rPr>
      </w:pPr>
      <w:r>
        <w:rPr>
          <w:rFonts w:ascii="Arial" w:cs="Arial" w:hAnsi="Arial"/>
          <w:color w:val="000000"/>
          <w:sz w:val="22"/>
          <w:szCs w:val="22"/>
        </w:rPr>
        <w:t>L’importo previsto è quantificato in ore in quanto, per il Fondo Sociale Europeo, non sono ammissibili compensi forfetari, ma tutto deve essere parametrato in ore.</w:t>
      </w:r>
    </w:p>
    <w:p>
      <w:pPr>
        <w:pStyle w:val="style0"/>
        <w:numPr>
          <w:ilvl w:val="0"/>
          <w:numId w:val="2"/>
        </w:numPr>
        <w:spacing w:line="276" w:lineRule="auto"/>
        <w:jc w:val="both"/>
        <w:rPr>
          <w:rFonts w:ascii="Arial" w:cs="Arial" w:hAnsi="Arial"/>
          <w:color w:val="000000"/>
          <w:sz w:val="22"/>
          <w:szCs w:val="22"/>
        </w:rPr>
      </w:pPr>
      <w:r>
        <w:rPr>
          <w:rFonts w:ascii="Arial" w:cs="Arial" w:hAnsi="Arial"/>
          <w:color w:val="000000"/>
          <w:sz w:val="22"/>
          <w:szCs w:val="22"/>
        </w:rPr>
        <w:t>Ai fini della liquidazione, le ore di servizio effettivame  nte prestate, devono essere documentate in apposito registro di presenza.</w:t>
      </w:r>
    </w:p>
    <w:p>
      <w:pPr>
        <w:pStyle w:val="style0"/>
        <w:rPr>
          <w:rFonts w:ascii="Arial" w:cs="Arial" w:hAnsi="Arial"/>
          <w:color w:val="000000"/>
          <w:sz w:val="22"/>
          <w:szCs w:val="22"/>
        </w:rPr>
      </w:pPr>
      <w:r>
        <w:rPr>
          <w:rFonts w:ascii="Arial" w:cs="Arial" w:hAnsi="Arial"/>
          <w:color w:val="000000"/>
          <w:sz w:val="22"/>
          <w:szCs w:val="22"/>
        </w:rPr>
        <w:t>Tutti i pagamenti avverranno dietro effettiva disponibilità da parte dell’Istituto dei fondi comunitari o nazionali riferiti al presente</w:t>
      </w:r>
    </w:p>
    <w:p>
      <w:pPr>
        <w:pStyle w:val="style0"/>
        <w:jc w:val="both"/>
        <w:rPr>
          <w:rFonts w:ascii="Arial" w:cs="Arial" w:hAnsi="Arial"/>
          <w:sz w:val="22"/>
          <w:szCs w:val="22"/>
        </w:rPr>
      </w:pPr>
      <w:r>
        <w:rPr>
          <w:rFonts w:ascii="Arial" w:cs="Arial" w:hAnsi="Arial"/>
          <w:sz w:val="22"/>
          <w:szCs w:val="22"/>
        </w:rPr>
      </w:r>
    </w:p>
    <w:p>
      <w:pPr>
        <w:pStyle w:val="style0"/>
        <w:spacing w:line="276" w:lineRule="auto"/>
        <w:rPr>
          <w:rFonts w:ascii="Arial" w:cs="Arial" w:hAnsi="Arial"/>
          <w:b/>
          <w:color w:val="000000"/>
          <w:sz w:val="22"/>
          <w:szCs w:val="22"/>
        </w:rPr>
      </w:pPr>
      <w:r>
        <w:rPr>
          <w:rFonts w:ascii="Arial" w:cs="Arial" w:hAnsi="Arial"/>
          <w:b/>
          <w:color w:val="000000"/>
          <w:sz w:val="22"/>
          <w:szCs w:val="22"/>
        </w:rPr>
      </w:r>
    </w:p>
    <w:p>
      <w:pPr>
        <w:pStyle w:val="style0"/>
        <w:rPr>
          <w:rFonts w:ascii="Arial" w:cs="Arial" w:hAnsi="Arial"/>
          <w:sz w:val="22"/>
          <w:szCs w:val="22"/>
        </w:rPr>
      </w:pPr>
      <w:r>
        <w:rPr>
          <w:rFonts w:ascii="Arial" w:cs="Arial" w:hAnsi="Arial"/>
          <w:sz w:val="22"/>
          <w:szCs w:val="22"/>
        </w:rPr>
        <w:t xml:space="preserve">Per accettazione                                                                                   </w:t>
      </w:r>
    </w:p>
    <w:p>
      <w:pPr>
        <w:pStyle w:val="style0"/>
        <w:rPr>
          <w:rFonts w:ascii="Arial" w:cs="Arial" w:hAnsi="Arial"/>
          <w:spacing w:val="-2"/>
          <w:sz w:val="22"/>
          <w:szCs w:val="22"/>
        </w:rPr>
      </w:pPr>
      <w:r>
        <w:rPr>
          <w:rFonts w:ascii="Arial" w:cs="Arial" w:hAnsi="Arial"/>
          <w:spacing w:val="-2"/>
          <w:sz w:val="22"/>
          <w:szCs w:val="22"/>
        </w:rPr>
        <w:t>Dott. Gioiosa Giuseppe</w:t>
      </w:r>
    </w:p>
    <w:p>
      <w:pPr>
        <w:pStyle w:val="style0"/>
        <w:ind w:firstLine="708" w:left="5176" w:right="0"/>
        <w:rPr>
          <w:rFonts w:ascii="Arial" w:cs="Arial" w:hAnsi="Arial"/>
          <w:spacing w:val="-1"/>
          <w:sz w:val="22"/>
          <w:szCs w:val="22"/>
        </w:rPr>
      </w:pPr>
      <w:r>
        <w:rPr>
          <w:rFonts w:ascii="Arial" w:cs="Arial" w:hAnsi="Arial"/>
          <w:spacing w:val="-2"/>
          <w:sz w:val="22"/>
          <w:szCs w:val="22"/>
        </w:rPr>
        <w:t xml:space="preserve">       </w:t>
      </w:r>
      <w:r>
        <w:rPr>
          <w:rFonts w:ascii="Arial" w:cs="Arial" w:hAnsi="Arial"/>
          <w:spacing w:val="-2"/>
          <w:sz w:val="22"/>
          <w:szCs w:val="22"/>
        </w:rPr>
        <w:t>IL</w:t>
      </w:r>
      <w:r>
        <w:rPr>
          <w:rFonts w:ascii="Arial" w:cs="Arial" w:hAnsi="Arial"/>
          <w:spacing w:val="30"/>
          <w:sz w:val="22"/>
          <w:szCs w:val="22"/>
        </w:rPr>
        <w:t xml:space="preserve"> </w:t>
      </w:r>
      <w:r>
        <w:rPr>
          <w:rFonts w:ascii="Arial" w:cs="Arial" w:hAnsi="Arial"/>
          <w:spacing w:val="-1"/>
          <w:sz w:val="22"/>
          <w:szCs w:val="22"/>
        </w:rPr>
        <w:t>DIRIGENTE</w:t>
      </w:r>
      <w:r>
        <w:rPr>
          <w:rFonts w:ascii="Arial" w:cs="Arial" w:hAnsi="Arial"/>
          <w:spacing w:val="37"/>
          <w:sz w:val="22"/>
          <w:szCs w:val="22"/>
        </w:rPr>
        <w:t xml:space="preserve"> </w:t>
      </w:r>
      <w:r>
        <w:rPr>
          <w:rFonts w:ascii="Arial" w:cs="Arial" w:hAnsi="Arial"/>
          <w:spacing w:val="-1"/>
          <w:sz w:val="22"/>
          <w:szCs w:val="22"/>
        </w:rPr>
        <w:t>SCOLASTICO</w:t>
      </w:r>
    </w:p>
    <w:p>
      <w:pPr>
        <w:pStyle w:val="style27"/>
        <w:spacing w:after="0" w:before="41"/>
        <w:ind w:firstLine="596" w:left="5884" w:right="0"/>
        <w:contextualSpacing w:val="false"/>
        <w:rPr>
          <w:rFonts w:ascii="Arial" w:cs="Arial" w:hAnsi="Arial"/>
          <w:sz w:val="22"/>
          <w:szCs w:val="22"/>
        </w:rPr>
      </w:pPr>
      <w:r>
        <w:rPr>
          <w:rFonts w:ascii="Arial" w:cs="Arial" w:hAnsi="Arial"/>
          <w:sz w:val="22"/>
          <w:szCs w:val="22"/>
        </w:rPr>
        <w:t>Dott. Marola Riccardo</w:t>
      </w:r>
    </w:p>
    <w:p>
      <w:pPr>
        <w:pStyle w:val="style0"/>
        <w:tabs>
          <w:tab w:leader="none" w:pos="1140" w:val="left"/>
          <w:tab w:leader="none" w:pos="1440" w:val="left"/>
        </w:tabs>
        <w:ind w:hanging="0" w:left="5884" w:right="0"/>
        <w:jc w:val="both"/>
        <w:rPr>
          <w:rFonts w:ascii="Arial" w:cs="Arial" w:hAnsi="Arial"/>
          <w:sz w:val="18"/>
          <w:szCs w:val="18"/>
        </w:rPr>
      </w:pPr>
      <w:r>
        <w:rPr>
          <w:rFonts w:ascii="Arial" w:cs="Arial" w:hAnsi="Arial"/>
          <w:sz w:val="18"/>
          <w:szCs w:val="18"/>
        </w:rPr>
        <w:t xml:space="preserve"> </w:t>
        <w:drawing>
          <wp:anchor allowOverlap="1" behindDoc="1" distB="0" distL="0" distR="0" distT="0" layoutInCell="1" locked="0" relativeHeight="4" simplePos="0">
            <wp:simplePos x="0" y="0"/>
            <wp:positionH relativeFrom="column">
              <wp:posOffset>2527935</wp:posOffset>
            </wp:positionH>
            <wp:positionV relativeFrom="paragraph">
              <wp:posOffset>-387350</wp:posOffset>
            </wp:positionV>
            <wp:extent cx="1359535" cy="1467485"/>
            <wp:effectExtent b="0" l="0" r="0" t="0"/>
            <wp:wrapNone/>
            <wp:docPr descr="Timbro Circolo Didattico"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imbro Circolo Didattico" id="0" name="Picture"/>
                    <pic:cNvPicPr>
                      <a:picLocks noChangeArrowheads="1" noChangeAspect="1"/>
                    </pic:cNvPicPr>
                  </pic:nvPicPr>
                  <pic:blipFill>
                    <a:blip r:embed="rId2"/>
                    <a:srcRect/>
                    <a:stretch>
                      <a:fillRect/>
                    </a:stretch>
                  </pic:blipFill>
                  <pic:spPr bwMode="auto">
                    <a:xfrm>
                      <a:off x="0" y="0"/>
                      <a:ext cx="1359535" cy="1467485"/>
                    </a:xfrm>
                    <a:prstGeom prst="rect">
                      <a:avLst/>
                    </a:prstGeom>
                    <a:noFill/>
                    <a:ln w="9525">
                      <a:noFill/>
                      <a:miter lim="800000"/>
                      <a:headEnd/>
                      <a:tailEnd/>
                    </a:ln>
                  </pic:spPr>
                </pic:pic>
              </a:graphicData>
            </a:graphic>
          </wp:anchor>
        </w:drawing>
        <w:drawing>
          <wp:anchor allowOverlap="1" behindDoc="1" distB="0" distL="0" distR="0" distT="0" layoutInCell="1" locked="0" relativeHeight="5" simplePos="0">
            <wp:simplePos x="0" y="0"/>
            <wp:positionH relativeFrom="column">
              <wp:posOffset>2527935</wp:posOffset>
            </wp:positionH>
            <wp:positionV relativeFrom="paragraph">
              <wp:posOffset>-387350</wp:posOffset>
            </wp:positionV>
            <wp:extent cx="1359535" cy="1467485"/>
            <wp:effectExtent b="0" l="0" r="0" t="0"/>
            <wp:wrapNone/>
            <wp:docPr descr="Timbro Circolo Didattico"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imbro Circolo Didattico" id="1" name="Picture"/>
                    <pic:cNvPicPr>
                      <a:picLocks noChangeArrowheads="1" noChangeAspect="1"/>
                    </pic:cNvPicPr>
                  </pic:nvPicPr>
                  <pic:blipFill>
                    <a:blip r:embed="rId3"/>
                    <a:srcRect/>
                    <a:stretch>
                      <a:fillRect/>
                    </a:stretch>
                  </pic:blipFill>
                  <pic:spPr bwMode="auto">
                    <a:xfrm>
                      <a:off x="0" y="0"/>
                      <a:ext cx="1359535" cy="1467485"/>
                    </a:xfrm>
                    <a:prstGeom prst="rect">
                      <a:avLst/>
                    </a:prstGeom>
                    <a:noFill/>
                    <a:ln w="9525">
                      <a:noFill/>
                      <a:miter lim="800000"/>
                      <a:headEnd/>
                      <a:tailEnd/>
                    </a:ln>
                  </pic:spPr>
                </pic:pic>
              </a:graphicData>
            </a:graphic>
          </wp:anchor>
        </w:drawing>
      </w:r>
    </w:p>
    <w:p>
      <w:pPr>
        <w:pStyle w:val="style0"/>
        <w:spacing w:line="360" w:lineRule="auto"/>
        <w:rPr>
          <w:rFonts w:ascii="Arial" w:cs="Arial" w:hAnsi="Arial"/>
          <w:color w:val="000000"/>
          <w:sz w:val="22"/>
          <w:szCs w:val="22"/>
        </w:rPr>
      </w:pPr>
      <w:r>
        <w:rPr>
          <w:rFonts w:ascii="Arial" w:cs="Arial" w:hAnsi="Arial"/>
          <w:color w:val="000000"/>
          <w:sz w:val="22"/>
          <w:szCs w:val="22"/>
        </w:rPr>
        <w:drawing>
          <wp:anchor allowOverlap="1" behindDoc="1" distB="0" distL="0" distR="0" distT="0" layoutInCell="1" locked="0" relativeHeight="3" simplePos="0">
            <wp:simplePos x="0" y="0"/>
            <wp:positionH relativeFrom="column">
              <wp:posOffset>2527935</wp:posOffset>
            </wp:positionH>
            <wp:positionV relativeFrom="paragraph">
              <wp:posOffset>-562610</wp:posOffset>
            </wp:positionV>
            <wp:extent cx="1359535" cy="1467485"/>
            <wp:effectExtent b="0" l="0" r="0" t="0"/>
            <wp:wrapNone/>
            <wp:docPr descr="Timbro Circolo Didattico"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imbro Circolo Didattico" id="2" name="Picture"/>
                    <pic:cNvPicPr>
                      <a:picLocks noChangeArrowheads="1" noChangeAspect="1"/>
                    </pic:cNvPicPr>
                  </pic:nvPicPr>
                  <pic:blipFill>
                    <a:blip r:embed="rId4"/>
                    <a:srcRect/>
                    <a:stretch>
                      <a:fillRect/>
                    </a:stretch>
                  </pic:blipFill>
                  <pic:spPr bwMode="auto">
                    <a:xfrm>
                      <a:off x="0" y="0"/>
                      <a:ext cx="1359535" cy="1467485"/>
                    </a:xfrm>
                    <a:prstGeom prst="rect">
                      <a:avLst/>
                    </a:prstGeom>
                    <a:noFill/>
                    <a:ln w="9525">
                      <a:noFill/>
                      <a:miter lim="800000"/>
                      <a:headEnd/>
                      <a:tailEnd/>
                    </a:ln>
                  </pic:spPr>
                </pic:pic>
              </a:graphicData>
            </a:graphic>
          </wp:anchor>
        </w:drawing>
      </w:r>
    </w:p>
    <w:p>
      <w:pPr>
        <w:pStyle w:val="style0"/>
        <w:tabs>
          <w:tab w:leader="none" w:pos="1140" w:val="left"/>
          <w:tab w:leader="none" w:pos="1440" w:val="left"/>
        </w:tabs>
        <w:jc w:val="right"/>
        <w:rPr/>
      </w:pPr>
      <w:r>
        <w:rPr/>
      </w:r>
    </w:p>
    <w:sectPr>
      <w:headerReference r:id="rId5" w:type="default"/>
      <v:line from="0pt,3.95pt" id="shape_0" style="position:absolute" to="476.95pt,3.95pt">
        <v:stroke color="#339966" endcap="flat" joinstyle="round" weight="28440"/>
        <v:fill detectmouseclick="t"/>
      </v:line>
      <w:footerReference r:id="rId6" w:type="default"/>
      <w:type w:val="nextPage"/>
      <w:pgSz w:h="16838" w:w="11906"/>
      <w:pgMar w:bottom="567" w:footer="287" w:gutter="0" w:header="705" w:left="1134" w:right="1134" w:top="3230"/>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Tahoma">
    <w:charset w:val="00"/>
    <w:family w:val="roman"/>
    <w:pitch w:val="variable"/>
  </w:font>
  <w:font w:name="Comic Sans MS">
    <w:charset w:val="00"/>
    <w:family w:val="roman"/>
    <w:pitch w:val="variable"/>
  </w:font>
  <w:font w:name="Verdana">
    <w:charset w:val="00"/>
    <w:family w:val="roman"/>
    <w:pitch w:val="variable"/>
  </w:font>
  <w:font w:name="Benguiat Bk BT">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
      <w:tabs>
        <w:tab w:leader="none" w:pos="5040" w:val="center"/>
      </w:tabs>
      <w:rPr>
        <w:rFonts w:ascii="Arial" w:cs="Arial" w:hAnsi="Arial"/>
        <w:b w:val="false"/>
        <w:bCs w:val="false"/>
        <w:sz w:val="16"/>
        <w:szCs w:val="16"/>
      </w:rPr>
    </w:pPr>
    <w:r>
      <w:rPr>
        <w:rFonts w:ascii="Arial" w:cs="Arial" w:hAnsi="Arial"/>
        <w:b w:val="false"/>
        <w:bCs w:val="false"/>
        <w:sz w:val="16"/>
        <w:szCs w:val="16"/>
      </w:rPr>
      <w:pict/>
    </w:r>
  </w:p>
  <w:p>
    <w:pPr>
      <w:pStyle w:val="style0"/>
      <w:tabs>
        <w:tab w:leader="none" w:pos="5040" w:val="center"/>
      </w:tabs>
      <w:jc w:val="center"/>
      <w:rPr>
        <w:rFonts w:ascii="Arial" w:cs="Arial" w:hAnsi="Arial"/>
        <w:sz w:val="16"/>
        <w:szCs w:val="16"/>
      </w:rPr>
    </w:pPr>
    <w:r>
      <w:rPr>
        <w:rFonts w:ascii="Arial" w:cs="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1"/>
      <w:rPr/>
    </w:pPr>
    <w:r>
      <w:rPr/>
      <w:drawing>
        <wp:inline distB="0" distL="0" distR="0" distT="0">
          <wp:extent cx="6115050" cy="1047750"/>
          <wp:effectExtent b="0" l="0" r="0" t="0"/>
          <wp:docPr descr="banner_PON_14_20_"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anner_PON_14_20_" id="3" name="Picture"/>
                  <pic:cNvPicPr>
                    <a:picLocks noChangeArrowheads="1" noChangeAspect="1"/>
                  </pic:cNvPicPr>
                </pic:nvPicPr>
                <pic:blipFill>
                  <a:blip r:embed="rId1"/>
                  <a:srcRect/>
                  <a:stretch>
                    <a:fillRect/>
                  </a:stretch>
                </pic:blipFill>
                <pic:spPr bwMode="auto">
                  <a:xfrm>
                    <a:off x="0" y="0"/>
                    <a:ext cx="6115050" cy="1047750"/>
                  </a:xfrm>
                  <a:prstGeom prst="rect">
                    <a:avLst/>
                  </a:prstGeom>
                  <a:noFill/>
                  <a:ln w="9525">
                    <a:noFill/>
                    <a:miter lim="800000"/>
                    <a:headEnd/>
                    <a:tailEnd/>
                  </a:ln>
                </pic:spPr>
              </pic:pic>
            </a:graphicData>
          </a:graphic>
        </wp:inline>
      </w:drawing>
    </w:r>
  </w:p>
  <w:p>
    <w:pPr>
      <w:pStyle w:val="style1"/>
      <w:tabs>
        <w:tab w:leader="none" w:pos="4680" w:val="center"/>
        <w:tab w:leader="none" w:pos="5040" w:val="center"/>
      </w:tabs>
      <w:rPr>
        <w:rFonts w:ascii="Arial" w:cs="Arial" w:hAnsi="Arial"/>
        <w:sz w:val="22"/>
        <w:szCs w:val="22"/>
      </w:rPr>
    </w:pPr>
    <w:r>
      <w:rPr>
        <w:rFonts w:ascii="Arial" w:cs="Arial" w:hAnsi="Arial"/>
        <w:sz w:val="22"/>
        <w:szCs w:val="22"/>
      </w:rPr>
      <w:t xml:space="preserve">                    </w:t>
      <w:drawing>
        <wp:anchor allowOverlap="1" behindDoc="1" distB="0" distL="0" distR="0" distT="0" layoutInCell="1" locked="0" relativeHeight="2" simplePos="0">
          <wp:simplePos x="0" y="0"/>
          <wp:positionH relativeFrom="column">
            <wp:posOffset>-1270</wp:posOffset>
          </wp:positionH>
          <wp:positionV relativeFrom="paragraph">
            <wp:posOffset>50165</wp:posOffset>
          </wp:positionV>
          <wp:extent cx="706755" cy="803910"/>
          <wp:effectExtent b="0" l="0" r="0" t="0"/>
          <wp:wrapNone/>
          <wp:docPr desc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 name="Picture"/>
                  <pic:cNvPicPr>
                    <a:picLocks noChangeArrowheads="1" noChangeAspect="1"/>
                  </pic:cNvPicPr>
                </pic:nvPicPr>
                <pic:blipFill>
                  <a:blip r:embed="rId2"/>
                  <a:srcRect/>
                  <a:stretch>
                    <a:fillRect/>
                  </a:stretch>
                </pic:blipFill>
                <pic:spPr bwMode="auto">
                  <a:xfrm>
                    <a:off x="0" y="0"/>
                    <a:ext cx="706755" cy="803910"/>
                  </a:xfrm>
                  <a:prstGeom prst="rect">
                    <a:avLst/>
                  </a:prstGeom>
                  <a:noFill/>
                  <a:ln w="9525">
                    <a:noFill/>
                    <a:miter lim="800000"/>
                    <a:headEnd/>
                    <a:tailEnd/>
                  </a:ln>
                </pic:spPr>
              </pic:pic>
            </a:graphicData>
          </a:graphic>
        </wp:anchor>
      </w:drawing>
    </w:r>
    <w:r>
      <w:pict>
        <v:rect strokecolor="#000000" strokeweight="0pt" style="position:absolute;width:66.25pt;height:60.2pt;margin-top:11.55pt;margin-left:392.4pt">
          <v:textbox inset="7.2pt,3.6pt,7.2pt,3.6pt">
            <w:txbxContent>
              <w:p>
                <w:pPr>
                  <w:pStyle w:val="style35"/>
                  <w:spacing w:after="280" w:before="280"/>
                  <w:contextualSpacing w:val="false"/>
                  <w:rPr/>
                </w:pPr>
                <w:r>
                  <w:rPr/>
                </w:r>
              </w:p>
            </w:txbxContent>
          </v:textbox>
        </v:rect>
      </w:pict>
    </w:r>
  </w:p>
  <w:p>
    <w:pPr>
      <w:pStyle w:val="style1"/>
      <w:tabs>
        <w:tab w:leader="none" w:pos="4680" w:val="center"/>
        <w:tab w:leader="none" w:pos="5040" w:val="center"/>
      </w:tabs>
      <w:rPr>
        <w:rFonts w:ascii="Benguiat Bk BT" w:cs="Arial" w:hAnsi="Benguiat Bk BT"/>
        <w:sz w:val="24"/>
      </w:rPr>
    </w:pPr>
    <w:r>
      <w:rPr>
        <w:rFonts w:ascii="Arial" w:cs="Arial" w:hAnsi="Arial"/>
        <w:sz w:val="22"/>
        <w:szCs w:val="22"/>
      </w:rPr>
      <w:t xml:space="preserve">                                </w:t>
    </w:r>
    <w:r>
      <w:rPr>
        <w:rFonts w:ascii="Benguiat Bk BT" w:cs="Arial" w:hAnsi="Benguiat Bk BT"/>
        <w:sz w:val="24"/>
      </w:rPr>
      <w:t>ISTITUTO COMPRENSIVO  PIERO FORNARA</w:t>
    </w:r>
  </w:p>
  <w:p>
    <w:pPr>
      <w:pStyle w:val="style0"/>
      <w:rPr/>
    </w:pPr>
    <w:r>
      <w:rPr/>
      <w:t xml:space="preserve">                                                            </w:t>
    </w:r>
    <w:r>
      <w:rPr/>
      <w:t xml:space="preserve">C.F.80015590039  </w:t>
    </w:r>
  </w:p>
  <w:p>
    <w:pPr>
      <w:pStyle w:val="style0"/>
      <w:rPr/>
    </w:pPr>
    <w:r>
      <w:rPr/>
      <w:t xml:space="preserve">                                                  </w:t>
    </w:r>
    <w:r>
      <w:rPr/>
      <w:t>28064    CARPIGNANO SESIA</w:t>
    </w:r>
  </w:p>
  <w:p>
    <w:pPr>
      <w:pStyle w:val="style1"/>
      <w:tabs>
        <w:tab w:leader="none" w:pos="4680" w:val="center"/>
        <w:tab w:leader="none" w:pos="5040" w:val="center"/>
      </w:tabs>
      <w:rPr>
        <w:rFonts w:ascii="Arial" w:cs="Arial" w:hAnsi="Arial"/>
        <w:sz w:val="18"/>
        <w:szCs w:val="18"/>
      </w:rPr>
    </w:pPr>
    <w:r>
      <w:rPr>
        <w:rFonts w:ascii="Arial" w:cs="Arial" w:hAnsi="Arial"/>
        <w:sz w:val="18"/>
        <w:szCs w:val="18"/>
      </w:rPr>
      <w:t xml:space="preserve">                                                                                </w:t>
    </w:r>
    <w:r>
      <w:rPr>
        <w:rFonts w:ascii="Arial" w:cs="Arial" w:hAnsi="Arial"/>
        <w:sz w:val="18"/>
        <w:szCs w:val="18"/>
      </w:rPr>
      <w:tab/>
      <w:t xml:space="preserve">      </w:t>
    </w:r>
  </w:p>
  <w:p>
    <w:pPr>
      <w:pStyle w:val="style0"/>
      <w:rPr/>
    </w:pPr>
    <w:r>
      <w:rPr/>
    </w:r>
  </w:p>
  <w:p>
    <w:pPr>
      <w:pStyle w:val="style0"/>
      <w:jc w:val="both"/>
      <w:rPr>
        <w:rFonts w:ascii="Arial" w:cs="Arial" w:hAnsi="Arial"/>
        <w:sz w:val="16"/>
        <w:szCs w:val="16"/>
      </w:rPr>
    </w:pPr>
    <w:r>
      <w:rPr>
        <w:rFonts w:ascii="Arial" w:cs="Arial" w:hAnsi="Arial"/>
        <w:sz w:val="16"/>
        <w:szCs w:val="16"/>
      </w:rPr>
    </w:r>
  </w:p>
  <w:p>
    <w:pPr>
      <w:pStyle w:val="style31"/>
      <w:rPr/>
    </w:pPr>
    <w:r>
      <w:rPr/>
    </w:r>
  </w:p>
  <w:p>
    <w:pPr>
      <w:pStyle w:val="style31"/>
      <w:rPr/>
    </w:pPr>
    <w:r>
      <w:rPr/>
    </w:r>
  </w:p>
</w:hdr>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bullet"/>
      <w:lvlText w:val="-"/>
      <w:lvlJc w:val="left"/>
      <w:pPr>
        <w:ind w:hanging="360" w:left="720"/>
      </w:pPr>
      <w:rPr>
        <w:rFonts w:ascii="Arial" w:cs="Arial" w:hAnsi="Aria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bullet"/>
      <w:lvlText w:val=""/>
      <w:lvlJc w:val="left"/>
      <w:pPr>
        <w:ind w:hanging="360" w:left="720"/>
      </w:pPr>
      <w:rPr>
        <w:rFonts w:ascii="Wingdings" w:cs="Wingdings" w:hAnsi="Wingdings"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settings>
</file>

<file path=word/styles.xml><?xml version="1.0" encoding="utf-8"?>
<w:styles xmlns:w="http://schemas.openxmlformats.org/wordprocessingml/2006/main">
  <w:style w:styleId="style0" w:type="paragraph">
    <w:name w:val="Normal"/>
    <w:next w:val="style0"/>
    <w:pPr>
      <w:widowControl/>
      <w:suppressAutoHyphens w:val="true"/>
    </w:pPr>
    <w:rPr>
      <w:rFonts w:ascii="Times New Roman" w:cs="Times New Roman" w:eastAsia="Times New Roman" w:hAnsi="Times New Roman"/>
      <w:color w:val="auto"/>
      <w:sz w:val="24"/>
      <w:szCs w:val="24"/>
      <w:lang w:bidi="ar-SA" w:eastAsia="it-IT" w:val="it-IT"/>
    </w:rPr>
  </w:style>
  <w:style w:styleId="style1" w:type="paragraph">
    <w:name w:val="Titolo 1"/>
    <w:basedOn w:val="style0"/>
    <w:next w:val="style1"/>
    <w:pPr>
      <w:keepNext/>
    </w:pPr>
    <w:rPr>
      <w:b/>
      <w:bCs/>
      <w:sz w:val="28"/>
    </w:rPr>
  </w:style>
  <w:style w:styleId="style2" w:type="paragraph">
    <w:name w:val="Titolo 2"/>
    <w:basedOn w:val="style0"/>
    <w:next w:val="style2"/>
    <w:pPr>
      <w:keepNext/>
    </w:pPr>
    <w:rPr>
      <w:rFonts w:ascii="Arial" w:cs="Arial" w:hAnsi="Arial"/>
      <w:b/>
      <w:bCs/>
      <w:szCs w:val="20"/>
    </w:rPr>
  </w:style>
  <w:style w:styleId="style3" w:type="paragraph">
    <w:name w:val="Titolo 3"/>
    <w:basedOn w:val="style0"/>
    <w:next w:val="style3"/>
    <w:pPr>
      <w:keepNext/>
      <w:tabs>
        <w:tab w:leader="none" w:pos="1440" w:val="left"/>
      </w:tabs>
      <w:ind w:hanging="0" w:left="360" w:right="0"/>
      <w:jc w:val="center"/>
    </w:pPr>
    <w:rPr>
      <w:rFonts w:ascii="Tahoma" w:cs="Tahoma" w:hAnsi="Tahoma"/>
      <w:b/>
      <w:bCs/>
      <w:sz w:val="22"/>
      <w:szCs w:val="22"/>
    </w:rPr>
  </w:style>
  <w:style w:styleId="style4" w:type="paragraph">
    <w:name w:val="Titolo 4"/>
    <w:basedOn w:val="style0"/>
    <w:next w:val="style4"/>
    <w:pPr>
      <w:keepNext/>
      <w:tabs>
        <w:tab w:leader="none" w:pos="1440" w:val="left"/>
      </w:tabs>
      <w:jc w:val="center"/>
    </w:pPr>
    <w:rPr>
      <w:rFonts w:ascii="Comic Sans MS" w:cs="Tahoma" w:hAnsi="Comic Sans MS"/>
      <w:b/>
      <w:bCs/>
      <w:sz w:val="22"/>
      <w:szCs w:val="22"/>
    </w:rPr>
  </w:style>
  <w:style w:styleId="style5" w:type="paragraph">
    <w:name w:val="Titolo 5"/>
    <w:basedOn w:val="style0"/>
    <w:next w:val="style5"/>
    <w:pPr>
      <w:keepNext/>
      <w:tabs>
        <w:tab w:leader="none" w:pos="1440" w:val="left"/>
      </w:tabs>
      <w:jc w:val="center"/>
    </w:pPr>
    <w:rPr>
      <w:rFonts w:ascii="Comic Sans MS" w:cs="Tahoma" w:hAnsi="Comic Sans MS"/>
      <w:b/>
      <w:bCs/>
      <w:szCs w:val="22"/>
    </w:rPr>
  </w:style>
  <w:style w:styleId="style15" w:type="character">
    <w:name w:val="Default Paragraph Font"/>
    <w:next w:val="style15"/>
    <w:rPr/>
  </w:style>
  <w:style w:styleId="style16" w:type="character">
    <w:name w:val="Collegamento Internet"/>
    <w:next w:val="style16"/>
    <w:rPr>
      <w:color w:val="0000FF"/>
      <w:u w:val="single"/>
      <w:lang w:bidi="zxx-" w:eastAsia="zxx-" w:val="zxx-"/>
    </w:rPr>
  </w:style>
  <w:style w:styleId="style17" w:type="character">
    <w:name w:val="Titolo 1 Carattere"/>
    <w:next w:val="style17"/>
    <w:rPr>
      <w:b/>
      <w:bCs/>
      <w:sz w:val="28"/>
      <w:szCs w:val="24"/>
    </w:rPr>
  </w:style>
  <w:style w:styleId="style18" w:type="character">
    <w:name w:val="Intestazione Carattere"/>
    <w:next w:val="style18"/>
    <w:rPr>
      <w:sz w:val="24"/>
    </w:rPr>
  </w:style>
  <w:style w:styleId="style19" w:type="character">
    <w:name w:val="title1"/>
    <w:next w:val="style19"/>
    <w:rPr>
      <w:rFonts w:ascii="Verdana" w:hAnsi="Verdana"/>
      <w:b/>
      <w:bCs/>
      <w:color w:val="030B73"/>
      <w:sz w:val="24"/>
      <w:szCs w:val="24"/>
    </w:rPr>
  </w:style>
  <w:style w:styleId="style20" w:type="character">
    <w:name w:val="span_bold_center_big"/>
    <w:next w:val="style20"/>
    <w:rPr/>
  </w:style>
  <w:style w:styleId="style21" w:type="character">
    <w:name w:val="Corpo testo Carattere"/>
    <w:basedOn w:val="style15"/>
    <w:next w:val="style21"/>
    <w:rPr>
      <w:sz w:val="24"/>
      <w:szCs w:val="24"/>
      <w:lang w:eastAsia="en-US"/>
    </w:rPr>
  </w:style>
  <w:style w:styleId="style22" w:type="character">
    <w:name w:val="ListLabel 1"/>
    <w:next w:val="style22"/>
    <w:rPr>
      <w:rFonts w:cs="Courier New"/>
    </w:rPr>
  </w:style>
  <w:style w:styleId="style23" w:type="character">
    <w:name w:val="ListLabel 2"/>
    <w:next w:val="style23"/>
    <w:rPr>
      <w:rFonts w:cs="Times New Roman" w:eastAsia="Times New Roman"/>
    </w:rPr>
  </w:style>
  <w:style w:styleId="style24" w:type="character">
    <w:name w:val="ListLabel 3"/>
    <w:next w:val="style24"/>
    <w:rPr>
      <w:rFonts w:cs="Arial" w:eastAsia="Times New Roman"/>
      <w:b/>
    </w:rPr>
  </w:style>
  <w:style w:styleId="style25" w:type="character">
    <w:name w:val="ListLabel 4"/>
    <w:next w:val="style25"/>
    <w:rPr>
      <w:rFonts w:cs="Arial" w:eastAsia="Times New Roman"/>
    </w:rPr>
  </w:style>
  <w:style w:styleId="style26" w:type="paragraph">
    <w:name w:val="Titolo"/>
    <w:basedOn w:val="style0"/>
    <w:next w:val="style27"/>
    <w:pPr>
      <w:keepNext/>
      <w:spacing w:after="120" w:before="240"/>
      <w:contextualSpacing w:val="false"/>
    </w:pPr>
    <w:rPr>
      <w:rFonts w:ascii="Arial" w:cs="Arial Unicode MS" w:eastAsia="Microsoft YaHei" w:hAnsi="Arial"/>
      <w:sz w:val="28"/>
      <w:szCs w:val="28"/>
    </w:rPr>
  </w:style>
  <w:style w:styleId="style27" w:type="paragraph">
    <w:name w:val="Corpo del testo"/>
    <w:basedOn w:val="style0"/>
    <w:next w:val="style27"/>
    <w:pPr>
      <w:widowControl w:val="false"/>
      <w:ind w:hanging="1412" w:left="1523" w:right="0"/>
    </w:pPr>
    <w:rPr>
      <w:lang w:eastAsia="en-US"/>
    </w:rPr>
  </w:style>
  <w:style w:styleId="style28" w:type="paragraph">
    <w:name w:val="Elenco"/>
    <w:basedOn w:val="style27"/>
    <w:next w:val="style28"/>
    <w:pPr/>
    <w:rPr>
      <w:rFonts w:cs="Arial Unicode MS"/>
    </w:rPr>
  </w:style>
  <w:style w:styleId="style29" w:type="paragraph">
    <w:name w:val="Didascalia"/>
    <w:basedOn w:val="style0"/>
    <w:next w:val="style29"/>
    <w:pPr>
      <w:suppressLineNumbers/>
      <w:spacing w:after="120" w:before="120"/>
      <w:contextualSpacing w:val="false"/>
    </w:pPr>
    <w:rPr>
      <w:rFonts w:cs="Arial Unicode MS"/>
      <w:i/>
      <w:iCs/>
      <w:sz w:val="24"/>
      <w:szCs w:val="24"/>
    </w:rPr>
  </w:style>
  <w:style w:styleId="style30" w:type="paragraph">
    <w:name w:val="Indice"/>
    <w:basedOn w:val="style0"/>
    <w:next w:val="style30"/>
    <w:pPr>
      <w:suppressLineNumbers/>
    </w:pPr>
    <w:rPr>
      <w:rFonts w:cs="Arial Unicode MS"/>
    </w:rPr>
  </w:style>
  <w:style w:styleId="style31" w:type="paragraph">
    <w:name w:val="Intestazione"/>
    <w:basedOn w:val="style0"/>
    <w:next w:val="style31"/>
    <w:pPr>
      <w:tabs>
        <w:tab w:leader="none" w:pos="4819" w:val="center"/>
        <w:tab w:leader="none" w:pos="9638" w:val="right"/>
      </w:tabs>
      <w:jc w:val="both"/>
    </w:pPr>
    <w:rPr>
      <w:szCs w:val="20"/>
    </w:rPr>
  </w:style>
  <w:style w:styleId="style32" w:type="paragraph">
    <w:name w:val="Balloon Text"/>
    <w:basedOn w:val="style0"/>
    <w:next w:val="style32"/>
    <w:pPr/>
    <w:rPr>
      <w:rFonts w:ascii="Tahoma" w:cs="Tahoma" w:hAnsi="Tahoma"/>
      <w:sz w:val="16"/>
      <w:szCs w:val="16"/>
    </w:rPr>
  </w:style>
  <w:style w:styleId="style33" w:type="paragraph">
    <w:name w:val="Piè di pagina"/>
    <w:basedOn w:val="style0"/>
    <w:next w:val="style33"/>
    <w:pPr>
      <w:tabs>
        <w:tab w:leader="none" w:pos="4819" w:val="center"/>
        <w:tab w:leader="none" w:pos="9638" w:val="right"/>
      </w:tabs>
    </w:pPr>
    <w:rPr/>
  </w:style>
  <w:style w:styleId="style34" w:type="paragraph">
    <w:name w:val="Default"/>
    <w:next w:val="style34"/>
    <w:pPr>
      <w:widowControl/>
      <w:suppressAutoHyphens w:val="true"/>
    </w:pPr>
    <w:rPr>
      <w:rFonts w:ascii="Times New Roman" w:cs="Times New Roman" w:eastAsia="Times New Roman" w:hAnsi="Times New Roman"/>
      <w:color w:val="000000"/>
      <w:sz w:val="24"/>
      <w:szCs w:val="24"/>
      <w:lang w:bidi="ar-SA" w:eastAsia="it-IT" w:val="it-IT"/>
    </w:rPr>
  </w:style>
  <w:style w:styleId="style35" w:type="paragraph">
    <w:name w:val="Normal (Web)"/>
    <w:basedOn w:val="style0"/>
    <w:next w:val="style35"/>
    <w:pPr>
      <w:spacing w:after="280" w:before="280"/>
      <w:contextualSpacing w:val="false"/>
    </w:pPr>
    <w:rPr>
      <w:rFonts w:cs=""/>
    </w:rPr>
  </w:style>
  <w:style w:styleId="style36" w:type="paragraph">
    <w:name w:val="Contenuto cornice"/>
    <w:basedOn w:val="style0"/>
    <w:next w:val="style3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37.png"/><Relationship Id="rId3" Type="http://schemas.openxmlformats.org/officeDocument/2006/relationships/image" Target="media/image38.png"/><Relationship Id="rId4" Type="http://schemas.openxmlformats.org/officeDocument/2006/relationships/image" Target="media/image39.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40.jpeg"/><Relationship Id="rId2" Type="http://schemas.openxmlformats.org/officeDocument/2006/relationships/image" Target="media/image41.png"/>
</Relationships>
</file>

<file path=docProps/app.xml><?xml version="1.0" encoding="utf-8"?>
<Properties xmlns="http://schemas.openxmlformats.org/officeDocument/2006/extended-properties" xmlns:vt="http://schemas.openxmlformats.org/officeDocument/2006/docPropsVTypes">
  <Template>Normal</Template>
  <TotalTime>12</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2016-10-14T07:56:00Z</dcterms:created>
  <dc:creator>Enrico Guenzi</dc:creator>
  <cp:lastModifiedBy>Giuseppe Gioiosa</cp:lastModifiedBy>
  <cp:lastPrinted>2016-10-14T08:05:00Z</cp:lastPrinted>
  <dcterms:modified xsi:type="dcterms:W3CDTF">2016-10-14T08:10:00Z</dcterms:modified>
  <cp:revision>4</cp:revision>
  <dc:title>aflfaiuhtag</dc:title>
</cp:coreProperties>
</file>