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63.png" ContentType="image/png"/>
  <Override PartName="/word/media/image64.jpeg" ContentType="image/jpeg"/>
  <Override PartName="/word/media/image61.png" ContentType="image/png"/>
  <Override PartName="/word/media/image65.png" ContentType="image/png"/>
  <Override PartName="/word/media/image6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Prot. n. 429</w:t>
        <w:tab/>
        <w:tab/>
        <w:tab/>
        <w:tab/>
        <w:tab/>
        <w:tab/>
        <w:t xml:space="preserve">           Carpignano Sesia, 12 luglio</w:t>
      </w:r>
      <w:bookmarkStart w:id="0" w:name="_GoBack"/>
      <w:bookmarkEnd w:id="0"/>
      <w:r>
        <w:rPr>
          <w:rFonts w:ascii="Arial" w:cs="Arial" w:hAnsi="Arial"/>
          <w:sz w:val="22"/>
          <w:szCs w:val="22"/>
        </w:rPr>
        <w:t xml:space="preserve"> 2016 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Agli atti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Sito Istituzionale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Ditta aggiudicatrice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A2-FESRPON-PI-2015-66”;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F36J15001150007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Z491AAF0D7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ASSEGNAZIONE DEFINITIVA DITTA ESECUTIVA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ind w:hanging="0" w:left="720" w:right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9035 del 13/07/2015;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1767 del 20/01/2016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A2-FESRPON-PI-2015-66”;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z w:val="22"/>
          <w:szCs w:val="22"/>
        </w:rPr>
        <w:t xml:space="preserve">CONSIDERATO </w:t>
      </w:r>
      <w:r>
        <w:rPr>
          <w:rFonts w:ascii="Arial" w:cs="Arial" w:hAnsi="Arial"/>
          <w:color w:val="000000"/>
          <w:sz w:val="22"/>
          <w:szCs w:val="22"/>
        </w:rPr>
        <w:t xml:space="preserve">che la procedura di realizzazione dei progetti finanziati con il Programma Operativo Nazionale “2014/2020” FESR </w:t>
      </w:r>
      <w:r>
        <w:rPr>
          <w:rFonts w:ascii="Arial" w:cs="Arial" w:hAnsi="Arial"/>
          <w:b/>
          <w:sz w:val="22"/>
          <w:szCs w:val="22"/>
        </w:rPr>
        <w:t xml:space="preserve">10.8.1. A2-FESRPON-PI-2015-66” </w:t>
      </w:r>
      <w:r>
        <w:rPr>
          <w:rFonts w:ascii="Arial" w:cs="Arial" w:hAnsi="Arial"/>
          <w:color w:val="000000"/>
          <w:sz w:val="22"/>
          <w:szCs w:val="22"/>
        </w:rPr>
        <w:t>prevede anche la fase di progettazione iniziale, poi conclusiva obbligatoria di collaudo, e di pubblicità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jc w:val="both"/>
        <w:rPr>
          <w:rFonts w:ascii="Arial" w:cs="Arial" w:hAnsi="Arial"/>
          <w:color w:val="FF0000"/>
          <w:sz w:val="22"/>
          <w:szCs w:val="22"/>
        </w:rPr>
      </w:pPr>
      <w:r>
        <w:rPr>
          <w:rFonts w:ascii="Arial" w:cs="Arial" w:hAnsi="Arial"/>
          <w:color w:val="FF0000"/>
          <w:sz w:val="22"/>
          <w:szCs w:val="22"/>
        </w:rPr>
      </w:r>
    </w:p>
    <w:p>
      <w:pPr>
        <w:pStyle w:val="style0"/>
        <w:pageBreakBefore/>
        <w:jc w:val="both"/>
        <w:rPr>
          <w:rFonts w:ascii="Arial" w:cs="Arial" w:hAnsi="Arial"/>
          <w:b/>
          <w:color w:val="FF0000"/>
          <w:sz w:val="22"/>
          <w:szCs w:val="22"/>
        </w:rPr>
      </w:pPr>
      <w:r>
        <w:rPr>
          <w:rFonts w:ascii="Arial" w:cs="Arial" w:hAnsi="Arial"/>
          <w:b/>
          <w:color w:val="FF0000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DECRETA</w:t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In affidamento diretto l’incarico alla Ditta IDENTITA’ MULTIMEDIALE , PI 09509520012, di realizzare le targhe pubblicitarie e le etichette relative al 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A2-FESRPON-PI-2015-66”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   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</w:r>
      <w:r>
        <w:rPr>
          <w:rFonts w:ascii="Arial" w:cs="Arial" w:hAnsi="Arial"/>
          <w:sz w:val="18"/>
          <w:szCs w:val="18"/>
        </w:rPr>
        <w:t>Firma autografa sostituita a mezzo stampa ai sensi dell’art.3 comma 2 D.Lgs 39/93</w:t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2912745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2912745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2" simplePos="0">
            <wp:simplePos x="0" y="0"/>
            <wp:positionH relativeFrom="column">
              <wp:posOffset>2527935</wp:posOffset>
            </wp:positionH>
            <wp:positionV relativeFrom="paragraph">
              <wp:posOffset>2649855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1.png"/><Relationship Id="rId3" Type="http://schemas.openxmlformats.org/officeDocument/2006/relationships/image" Target="media/image62.png"/><Relationship Id="rId4" Type="http://schemas.openxmlformats.org/officeDocument/2006/relationships/image" Target="media/image6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4.jpeg"/><Relationship Id="rId2" Type="http://schemas.openxmlformats.org/officeDocument/2006/relationships/image" Target="media/image6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2016-10-17T07:35:00Z</dcterms:created>
  <dc:creator>Enrico Guenzi</dc:creator>
  <cp:lastModifiedBy>Fabiana Ferrari</cp:lastModifiedBy>
  <cp:lastPrinted>2016-05-18T08:35:00Z</cp:lastPrinted>
  <dcterms:modified xsi:type="dcterms:W3CDTF">2016-10-17T07:43:00Z</dcterms:modified>
  <cp:revision>4</cp:revision>
  <dc:title>aflfaiuhtag</dc:title>
</cp:coreProperties>
</file>