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_rels/footer1.xml.rels" ContentType="application/vnd.openxmlformats-package.relationships+xml"/>
  <Override PartName="/word/settings.xml" ContentType="application/vnd.openxmlformats-officedocument.wordprocessingml.settings+xml"/>
  <Override PartName="/word/media/image72.jpeg" ContentType="image/jpeg"/>
  <Override PartName="/word/media/image73.jpeg" ContentType="image/jpe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10"/>
        <w:ind w:hanging="0" w:left="0" w:right="0"/>
        <w:contextualSpacing w:val="false"/>
        <w:jc w:val="left"/>
        <w:rPr>
          <w:rFonts w:ascii="Times New Roman" w:hAnsi="Times New Roman"/>
          <w:sz w:val="15"/>
        </w:rPr>
      </w:pPr>
      <w:r>
        <w:rPr>
          <w:rFonts w:ascii="Times New Roman" w:hAnsi="Times New Roman"/>
          <w:sz w:val="15"/>
        </w:rPr>
      </w:r>
    </w:p>
    <w:p>
      <w:pPr>
        <w:pStyle w:val="style23"/>
        <w:tabs>
          <w:tab w:leader="none" w:pos="7293" w:val="left"/>
        </w:tabs>
        <w:spacing w:after="0" w:before="73"/>
        <w:ind w:hanging="0" w:left="212" w:right="0"/>
        <w:contextualSpacing w:val="false"/>
        <w:jc w:val="left"/>
        <w:rPr/>
      </w:pPr>
      <w:r>
        <w:rPr/>
        <w:t>Prot.</w:t>
      </w:r>
      <w:r>
        <w:rPr>
          <w:spacing w:val="-1"/>
        </w:rPr>
        <w:t xml:space="preserve"> </w:t>
      </w:r>
      <w:r>
        <w:rPr/>
        <w:t>n.</w:t>
      </w:r>
      <w:r>
        <w:rPr>
          <w:spacing w:val="-1"/>
        </w:rPr>
        <w:t xml:space="preserve"> 418</w:t>
      </w:r>
      <w:r>
        <w:rPr/>
        <w:t>/I                                                                  Carpignano Sesia, 30 GIUGNO</w:t>
      </w:r>
      <w:r>
        <w:rPr>
          <w:spacing w:val="-7"/>
        </w:rPr>
        <w:t xml:space="preserve"> </w:t>
      </w:r>
      <w:r>
        <w:rPr/>
        <w:t>2016</w:t>
      </w:r>
    </w:p>
    <w:p>
      <w:pPr>
        <w:pStyle w:val="style23"/>
        <w:spacing w:after="0" w:before="6"/>
        <w:ind w:hanging="0" w:left="0" w:right="0"/>
        <w:contextualSpacing w:val="false"/>
        <w:jc w:val="left"/>
        <w:rPr>
          <w:sz w:val="25"/>
        </w:rPr>
      </w:pPr>
      <w:r>
        <w:rPr>
          <w:sz w:val="25"/>
        </w:rPr>
      </w:r>
    </w:p>
    <w:p>
      <w:pPr>
        <w:pStyle w:val="style1"/>
        <w:spacing w:after="0" w:before="0"/>
        <w:ind w:hanging="0" w:left="1093" w:right="0"/>
        <w:contextualSpacing w:val="false"/>
        <w:jc w:val="left"/>
        <w:rPr>
          <w:u w:val="thick"/>
        </w:rPr>
      </w:pPr>
      <w:r>
        <w:rPr>
          <w:u w:val="thick"/>
        </w:rPr>
        <w:t>CONTRATTO IN FORMA PUBBLICO-AMMINISTRATIVA (modalità elettronica)</w:t>
      </w:r>
    </w:p>
    <w:p>
      <w:pPr>
        <w:pStyle w:val="style23"/>
        <w:spacing w:after="0" w:before="2"/>
        <w:ind w:hanging="0" w:left="0" w:right="0"/>
        <w:contextualSpacing w:val="false"/>
        <w:jc w:val="left"/>
        <w:rPr>
          <w:b/>
          <w:sz w:val="28"/>
        </w:rPr>
      </w:pPr>
      <w:r>
        <w:rPr>
          <w:b/>
          <w:sz w:val="28"/>
        </w:rPr>
      </w:r>
    </w:p>
    <w:tbl>
      <w:tblPr>
        <w:jc w:val="left"/>
        <w:tblInd w:type="dxa" w:w="114"/>
        <w:tblBorders>
          <w:top w:val="nil"/>
          <w:left w:val="nil"/>
          <w:bottom w:val="nil"/>
          <w:insideH w:val="nil"/>
          <w:right w:val="nil"/>
          <w:insideV w:val="nil"/>
        </w:tblBorders>
        <w:tblCellMar>
          <w:top w:type="dxa" w:w="0"/>
          <w:left w:type="dxa" w:w="108"/>
          <w:bottom w:type="dxa" w:w="0"/>
          <w:right w:type="dxa" w:w="108"/>
        </w:tblCellMar>
      </w:tblPr>
      <w:tblGrid>
        <w:gridCol w:w="1512"/>
        <w:gridCol w:w="8306"/>
      </w:tblGrid>
      <w:tr>
        <w:trPr>
          <w:trHeight w:hRule="exact" w:val="2051"/>
          <w:cantSplit w:val="false"/>
        </w:trPr>
        <w:tc>
          <w:tcPr>
            <w:tcW w:type="dxa" w:w="1512"/>
            <w:tcBorders>
              <w:top w:val="nil"/>
              <w:left w:val="nil"/>
              <w:bottom w:val="nil"/>
              <w:right w:val="nil"/>
            </w:tcBorders>
            <w:shd w:fill="auto" w:val="clear"/>
          </w:tcPr>
          <w:p>
            <w:pPr>
              <w:pStyle w:val="style28"/>
              <w:spacing w:line="226" w:lineRule="exact"/>
              <w:ind w:hanging="0" w:left="218" w:right="0"/>
              <w:rPr/>
            </w:pPr>
            <w:r>
              <w:rPr/>
              <w:t>Riferimento:</w:t>
            </w:r>
          </w:p>
        </w:tc>
        <w:tc>
          <w:tcPr>
            <w:tcW w:type="dxa" w:w="8306"/>
            <w:tcBorders>
              <w:top w:val="nil"/>
              <w:left w:val="nil"/>
              <w:bottom w:val="nil"/>
              <w:right w:val="nil"/>
            </w:tcBorders>
            <w:shd w:fill="auto" w:val="clear"/>
          </w:tcPr>
          <w:p>
            <w:pPr>
              <w:pStyle w:val="style28"/>
              <w:spacing w:line="226" w:lineRule="exact"/>
              <w:jc w:val="both"/>
              <w:rPr/>
            </w:pPr>
            <w:r>
              <w:rPr/>
              <w:t>Fondi  Strutturali  Europei  -  Programma  Operativo  Nazionale  “Per  la     scuola,</w:t>
            </w:r>
          </w:p>
          <w:p>
            <w:pPr>
              <w:pStyle w:val="style28"/>
              <w:spacing w:after="0" w:before="1" w:line="252" w:lineRule="exact"/>
              <w:contextualSpacing w:val="false"/>
              <w:jc w:val="both"/>
              <w:rPr/>
            </w:pPr>
            <w:r>
              <w:rPr/>
              <w:t>competenze e ambienti per l’apprendimento” 2014-2020.</w:t>
            </w:r>
          </w:p>
          <w:p>
            <w:pPr>
              <w:pStyle w:val="style28"/>
              <w:spacing w:line="288" w:lineRule="auto"/>
              <w:ind w:hanging="0" w:left="107" w:right="159"/>
              <w:jc w:val="both"/>
              <w:rPr/>
            </w:pPr>
            <w:r>
              <w:rPr/>
              <w:t>Asse II Infrastrutture per l’istruzione – Fondo Europeo di Sviluppo Regionale (FESR) - Obiettivo specifico - 10.8 – “</w:t>
            </w:r>
            <w:r>
              <w:rPr>
                <w:i/>
              </w:rPr>
              <w:t>Diffusione della società della conoscenza nel mondo della scuola e della formazione e adozione di approcci didattici innovativi</w:t>
            </w:r>
            <w:r>
              <w:rPr/>
              <w:t xml:space="preserve">” - Azione 10.8.1 </w:t>
            </w:r>
            <w:r>
              <w:rPr>
                <w:i/>
              </w:rPr>
              <w:t>Interventi infrastrutturali per l’innovazione tecnologica, laboratori professionalizzanti e per l’apprendimento delle competenze chiave”</w:t>
            </w:r>
            <w:r>
              <w:rPr/>
              <w:t>.</w:t>
            </w:r>
          </w:p>
        </w:tc>
      </w:tr>
      <w:tr>
        <w:trPr>
          <w:trHeight w:hRule="exact" w:val="737"/>
          <w:cantSplit w:val="false"/>
        </w:trPr>
        <w:tc>
          <w:tcPr>
            <w:tcW w:type="dxa" w:w="1512"/>
            <w:tcBorders>
              <w:top w:val="nil"/>
              <w:left w:color="000001" w:space="0" w:sz="4" w:val="single"/>
              <w:bottom w:color="000001" w:space="0" w:sz="4" w:val="single"/>
              <w:right w:val="nil"/>
            </w:tcBorders>
            <w:shd w:fill="auto" w:val="clear"/>
            <w:tcMar>
              <w:left w:type="dxa" w:w="103"/>
            </w:tcMar>
          </w:tcPr>
          <w:p>
            <w:pPr>
              <w:pStyle w:val="style28"/>
              <w:spacing w:after="0" w:before="84"/>
              <w:ind w:hanging="0" w:left="506" w:right="0"/>
              <w:contextualSpacing w:val="false"/>
              <w:rPr/>
            </w:pPr>
            <w:r>
              <w:rPr/>
              <w:t>Progetto:</w:t>
            </w:r>
          </w:p>
          <w:p>
            <w:pPr>
              <w:pStyle w:val="style28"/>
              <w:spacing w:after="0" w:before="112"/>
              <w:ind w:hanging="0" w:left="0" w:right="-45"/>
              <w:contextualSpacing w:val="false"/>
              <w:jc w:val="right"/>
              <w:rPr>
                <w:w w:val="105"/>
              </w:rPr>
            </w:pPr>
            <w:r>
              <w:rPr>
                <w:w w:val="105"/>
              </w:rPr>
              <w:t>Co</w:t>
            </w:r>
          </w:p>
        </w:tc>
        <w:tc>
          <w:tcPr>
            <w:tcW w:type="dxa" w:w="8306"/>
            <w:tcBorders>
              <w:top w:val="nil"/>
              <w:left w:val="nil"/>
              <w:bottom w:color="000001" w:space="0" w:sz="4" w:val="single"/>
              <w:right w:color="000001" w:space="0" w:sz="4" w:val="single"/>
            </w:tcBorders>
            <w:shd w:fill="auto" w:val="clear"/>
          </w:tcPr>
          <w:p>
            <w:pPr>
              <w:pStyle w:val="style28"/>
              <w:spacing w:after="0" w:before="81"/>
              <w:contextualSpacing w:val="false"/>
              <w:rPr>
                <w:b/>
              </w:rPr>
            </w:pPr>
            <w:r>
              <w:rPr>
                <w:b/>
              </w:rPr>
              <w:t>10.8.1.A2-FESRPON-PI-2015-66</w:t>
            </w:r>
          </w:p>
          <w:p>
            <w:pPr>
              <w:pStyle w:val="style28"/>
              <w:tabs>
                <w:tab w:leader="none" w:pos="4441" w:val="left"/>
              </w:tabs>
              <w:spacing w:after="0" w:before="114"/>
              <w:ind w:hanging="0" w:left="47" w:right="0"/>
              <w:contextualSpacing w:val="false"/>
              <w:rPr>
                <w:b/>
              </w:rPr>
            </w:pPr>
            <w:r>
              <w:rPr>
                <w:w w:val="105"/>
              </w:rPr>
              <w:t>dici:</w:t>
            </w:r>
            <w:r>
              <w:rPr>
                <w:spacing w:val="33"/>
                <w:w w:val="105"/>
              </w:rPr>
              <w:t xml:space="preserve"> </w:t>
            </w:r>
            <w:r>
              <w:rPr>
                <w:w w:val="105"/>
              </w:rPr>
              <w:t>CUP:</w:t>
            </w:r>
            <w:r>
              <w:rPr>
                <w:b/>
                <w:spacing w:val="-15"/>
                <w:w w:val="105"/>
              </w:rPr>
              <w:t>F36J1500115007</w:t>
            </w:r>
            <w:r>
              <w:rPr>
                <w:b/>
                <w:w w:val="105"/>
              </w:rPr>
              <w:tab/>
            </w:r>
            <w:r>
              <w:rPr/>
              <w:t>CIG:</w:t>
            </w:r>
            <w:r>
              <w:rPr>
                <w:spacing w:val="32"/>
              </w:rPr>
              <w:t xml:space="preserve"> </w:t>
            </w:r>
            <w:r>
              <w:rPr>
                <w:b/>
              </w:rPr>
              <w:t>ZEB189BABD</w:t>
            </w:r>
          </w:p>
        </w:tc>
      </w:tr>
    </w:tbl>
    <w:p>
      <w:pPr>
        <w:pStyle w:val="style23"/>
        <w:ind w:hanging="0" w:left="0" w:right="0"/>
        <w:jc w:val="left"/>
        <w:rPr>
          <w:b/>
          <w:sz w:val="21"/>
        </w:rPr>
      </w:pPr>
      <w:r>
        <w:rPr>
          <w:b/>
          <w:sz w:val="21"/>
        </w:rPr>
      </w:r>
    </w:p>
    <w:p>
      <w:pPr>
        <w:pStyle w:val="style0"/>
        <w:spacing w:after="0" w:before="73"/>
        <w:ind w:hanging="0" w:left="3750" w:right="3749"/>
        <w:contextualSpacing w:val="false"/>
        <w:jc w:val="center"/>
        <w:rPr>
          <w:b/>
        </w:rPr>
      </w:pPr>
      <w:r>
        <w:rPr>
          <w:b/>
        </w:rPr>
        <w:t>REPUBBLICA ITALIANA</w:t>
        <w:pict>
          <v:line from="52.2pt,-29.45pt" id="shape_0" style="position:absolute" to="542.55pt,-29.45pt">
            <v:stroke color="black" endcap="flat" joinstyle="round" weight="6480"/>
            <v:fill detectmouseclick="t"/>
          </v:line>
        </w:pict>
      </w:r>
    </w:p>
    <w:p>
      <w:pPr>
        <w:pStyle w:val="style23"/>
        <w:spacing w:after="0" w:before="5"/>
        <w:ind w:hanging="0" w:left="0" w:right="0"/>
        <w:contextualSpacing w:val="false"/>
        <w:jc w:val="left"/>
        <w:rPr>
          <w:b/>
          <w:sz w:val="28"/>
        </w:rPr>
      </w:pPr>
      <w:r>
        <w:rPr>
          <w:b/>
          <w:sz w:val="28"/>
        </w:rPr>
      </w:r>
    </w:p>
    <w:p>
      <w:pPr>
        <w:pStyle w:val="style23"/>
        <w:spacing w:line="283" w:lineRule="auto"/>
        <w:ind w:hanging="1" w:left="232" w:right="249"/>
        <w:rPr>
          <w:w w:val="105"/>
        </w:rPr>
      </w:pPr>
      <w:r>
        <w:rPr>
          <w:w w:val="105"/>
        </w:rPr>
        <w:t>L’anno 2016 addì 30 nel mese di GIUGNO presso la sede deLL’i.c.Piero Fornara di Carpignano Sesia  sono presenti</w:t>
      </w:r>
    </w:p>
    <w:p>
      <w:pPr>
        <w:pStyle w:val="style27"/>
        <w:numPr>
          <w:ilvl w:val="0"/>
          <w:numId w:val="4"/>
        </w:numPr>
        <w:tabs>
          <w:tab w:leader="none" w:pos="437" w:val="left"/>
        </w:tabs>
        <w:ind w:hanging="224" w:left="212" w:right="215"/>
        <w:rPr>
          <w:w w:val="105"/>
        </w:rPr>
      </w:pPr>
      <w:r>
        <w:rPr>
          <w:w w:val="105"/>
        </w:rPr>
        <w:t>Il  Dott.  Marola Riccardo,  Dirigente  Scolastico   in   qualità   di   rappresentante legale dell’Istituto</w:t>
      </w:r>
      <w:r>
        <w:rPr>
          <w:spacing w:val="-50"/>
          <w:w w:val="105"/>
        </w:rPr>
        <w:t xml:space="preserve"> </w:t>
      </w:r>
      <w:bookmarkStart w:id="0" w:name="_GoBack"/>
      <w:bookmarkEnd w:id="0"/>
      <w:r>
        <w:rPr>
          <w:w w:val="105"/>
        </w:rPr>
        <w:t>Scolastico;</w:t>
      </w:r>
    </w:p>
    <w:p>
      <w:pPr>
        <w:pStyle w:val="style27"/>
        <w:numPr>
          <w:ilvl w:val="0"/>
          <w:numId w:val="4"/>
        </w:numPr>
        <w:tabs>
          <w:tab w:leader="none" w:pos="420" w:val="left"/>
        </w:tabs>
        <w:spacing w:after="0" w:before="37"/>
        <w:ind w:hanging="224" w:left="212" w:right="213"/>
        <w:contextualSpacing w:val="false"/>
        <w:rPr/>
      </w:pPr>
      <w:r>
        <w:rPr/>
        <w:t xml:space="preserve">Il </w:t>
      </w:r>
      <w:r>
        <w:rPr>
          <w:spacing w:val="-6"/>
        </w:rPr>
        <w:t xml:space="preserve">Sig. </w:t>
      </w:r>
      <w:r>
        <w:rPr>
          <w:spacing w:val="-7"/>
        </w:rPr>
        <w:t xml:space="preserve">Paolo Ambrogio </w:t>
      </w:r>
      <w:r>
        <w:rPr>
          <w:spacing w:val="-8"/>
        </w:rPr>
        <w:t xml:space="preserve">Bianchi,   </w:t>
      </w:r>
      <w:r>
        <w:rPr/>
        <w:t>in   qualità   di   rappresentante    legale    dell’impresa COMPUTER TIME GROUP SRL di Gallarate</w:t>
      </w:r>
      <w:r>
        <w:rPr>
          <w:spacing w:val="-15"/>
        </w:rPr>
        <w:t xml:space="preserve"> </w:t>
      </w:r>
      <w:r>
        <w:rPr/>
        <w:t>(VA);</w:t>
      </w:r>
    </w:p>
    <w:p>
      <w:pPr>
        <w:pStyle w:val="style27"/>
        <w:numPr>
          <w:ilvl w:val="0"/>
          <w:numId w:val="4"/>
        </w:numPr>
        <w:tabs>
          <w:tab w:leader="none" w:pos="413" w:val="left"/>
        </w:tabs>
        <w:spacing w:after="0" w:before="66"/>
        <w:ind w:hanging="200" w:left="412" w:right="0"/>
        <w:contextualSpacing w:val="false"/>
        <w:rPr/>
      </w:pPr>
      <w:r>
        <w:rPr/>
        <w:t>Il Dott. Gioiosa Giuseppe, DSGA, in qualità di Ufficiale</w:t>
      </w:r>
      <w:r>
        <w:rPr>
          <w:spacing w:val="39"/>
        </w:rPr>
        <w:t xml:space="preserve"> </w:t>
      </w:r>
      <w:r>
        <w:rPr/>
        <w:t>rogante;</w:t>
      </w:r>
    </w:p>
    <w:p>
      <w:pPr>
        <w:pStyle w:val="style1"/>
        <w:spacing w:after="0" w:before="100"/>
        <w:ind w:hanging="0" w:left="3748" w:right="3749"/>
        <w:contextualSpacing w:val="false"/>
        <w:rPr/>
      </w:pPr>
      <w:r>
        <w:rPr/>
        <w:t>PREMESSO</w:t>
      </w:r>
    </w:p>
    <w:p>
      <w:pPr>
        <w:pStyle w:val="style27"/>
        <w:numPr>
          <w:ilvl w:val="0"/>
          <w:numId w:val="4"/>
        </w:numPr>
        <w:tabs>
          <w:tab w:leader="none" w:pos="418" w:val="left"/>
        </w:tabs>
        <w:spacing w:after="0" w:before="68" w:line="271" w:lineRule="auto"/>
        <w:ind w:hanging="224" w:left="212" w:right="243"/>
        <w:contextualSpacing w:val="false"/>
        <w:rPr>
          <w:b/>
          <w:w w:val="105"/>
        </w:rPr>
      </w:pPr>
      <w:r>
        <w:rPr>
          <w:w w:val="105"/>
        </w:rPr>
        <w:t>che</w:t>
      </w:r>
      <w:r>
        <w:rPr>
          <w:spacing w:val="-17"/>
          <w:w w:val="105"/>
        </w:rPr>
        <w:t xml:space="preserve"> </w:t>
      </w:r>
      <w:r>
        <w:rPr>
          <w:w w:val="105"/>
        </w:rPr>
        <w:t>il</w:t>
      </w:r>
      <w:r>
        <w:rPr>
          <w:spacing w:val="-18"/>
          <w:w w:val="105"/>
        </w:rPr>
        <w:t xml:space="preserve"> </w:t>
      </w:r>
      <w:r>
        <w:rPr>
          <w:w w:val="105"/>
        </w:rPr>
        <w:t>Dirigente</w:t>
      </w:r>
      <w:r>
        <w:rPr>
          <w:spacing w:val="-19"/>
          <w:w w:val="105"/>
        </w:rPr>
        <w:t xml:space="preserve"> </w:t>
      </w:r>
      <w:r>
        <w:rPr>
          <w:w w:val="105"/>
        </w:rPr>
        <w:t>Scolastico</w:t>
      </w:r>
      <w:r>
        <w:rPr>
          <w:spacing w:val="-17"/>
          <w:w w:val="105"/>
        </w:rPr>
        <w:t xml:space="preserve"> </w:t>
      </w:r>
      <w:r>
        <w:rPr>
          <w:w w:val="105"/>
        </w:rPr>
        <w:t>ha</w:t>
      </w:r>
      <w:r>
        <w:rPr>
          <w:spacing w:val="-19"/>
          <w:w w:val="105"/>
        </w:rPr>
        <w:t xml:space="preserve"> </w:t>
      </w:r>
      <w:r>
        <w:rPr>
          <w:w w:val="105"/>
        </w:rPr>
        <w:t>indetto,</w:t>
      </w:r>
      <w:r>
        <w:rPr>
          <w:spacing w:val="-18"/>
          <w:w w:val="105"/>
        </w:rPr>
        <w:t xml:space="preserve"> </w:t>
      </w:r>
      <w:r>
        <w:rPr>
          <w:w w:val="105"/>
        </w:rPr>
        <w:t>con</w:t>
      </w:r>
      <w:r>
        <w:rPr>
          <w:spacing w:val="-19"/>
          <w:w w:val="105"/>
        </w:rPr>
        <w:t xml:space="preserve"> </w:t>
      </w:r>
      <w:r>
        <w:rPr>
          <w:w w:val="105"/>
        </w:rPr>
        <w:t>Decreto</w:t>
      </w:r>
      <w:r>
        <w:rPr>
          <w:spacing w:val="-18"/>
          <w:w w:val="105"/>
        </w:rPr>
        <w:t xml:space="preserve"> </w:t>
      </w:r>
      <w:r>
        <w:rPr>
          <w:w w:val="105"/>
        </w:rPr>
        <w:t>prot.</w:t>
      </w:r>
      <w:r>
        <w:rPr>
          <w:spacing w:val="-16"/>
          <w:w w:val="105"/>
        </w:rPr>
        <w:t xml:space="preserve"> </w:t>
      </w:r>
      <w:r>
        <w:rPr>
          <w:w w:val="105"/>
        </w:rPr>
        <w:t>n.</w:t>
      </w:r>
      <w:r>
        <w:rPr>
          <w:spacing w:val="-18"/>
          <w:w w:val="105"/>
        </w:rPr>
        <w:t xml:space="preserve"> </w:t>
      </w:r>
      <w:r>
        <w:rPr>
          <w:w w:val="105"/>
        </w:rPr>
        <w:t>307/i</w:t>
      </w:r>
      <w:r>
        <w:rPr>
          <w:spacing w:val="-17"/>
          <w:w w:val="105"/>
        </w:rPr>
        <w:t xml:space="preserve"> </w:t>
      </w:r>
      <w:r>
        <w:rPr>
          <w:w w:val="105"/>
        </w:rPr>
        <w:t>del</w:t>
      </w:r>
      <w:r>
        <w:rPr>
          <w:spacing w:val="-18"/>
          <w:w w:val="105"/>
        </w:rPr>
        <w:t xml:space="preserve"> </w:t>
      </w:r>
      <w:r>
        <w:rPr>
          <w:w w:val="105"/>
        </w:rPr>
        <w:t>04/03/16,</w:t>
      </w:r>
      <w:r>
        <w:rPr>
          <w:spacing w:val="-18"/>
          <w:w w:val="105"/>
        </w:rPr>
        <w:t xml:space="preserve"> </w:t>
      </w:r>
      <w:r>
        <w:rPr>
          <w:w w:val="105"/>
        </w:rPr>
        <w:t>una</w:t>
      </w:r>
      <w:r>
        <w:rPr>
          <w:spacing w:val="-17"/>
          <w:w w:val="105"/>
        </w:rPr>
        <w:t xml:space="preserve"> </w:t>
      </w:r>
      <w:r>
        <w:rPr>
          <w:w w:val="105"/>
        </w:rPr>
        <w:t>procedura di appalto, ai sensi del D.I. 44/2001, art. 34 procedura comparativa tra preventivi pervenuti a seguito di invito di n. tre Ditte specializzate nel</w:t>
      </w:r>
      <w:r>
        <w:rPr>
          <w:spacing w:val="-26"/>
          <w:w w:val="105"/>
        </w:rPr>
        <w:t xml:space="preserve"> </w:t>
      </w:r>
      <w:r>
        <w:rPr>
          <w:w w:val="105"/>
        </w:rPr>
        <w:t>settore</w:t>
      </w:r>
      <w:r>
        <w:rPr>
          <w:b/>
          <w:w w:val="105"/>
        </w:rPr>
        <w:t>;</w:t>
      </w:r>
    </w:p>
    <w:p>
      <w:pPr>
        <w:pStyle w:val="style27"/>
        <w:numPr>
          <w:ilvl w:val="0"/>
          <w:numId w:val="4"/>
        </w:numPr>
        <w:tabs>
          <w:tab w:leader="none" w:pos="424" w:val="left"/>
        </w:tabs>
        <w:spacing w:after="0" w:before="12" w:line="288" w:lineRule="auto"/>
        <w:ind w:hanging="224" w:left="212" w:right="245"/>
        <w:contextualSpacing w:val="false"/>
        <w:rPr/>
      </w:pPr>
      <w:r>
        <w:rPr/>
        <w:t>che, a seguito di indagine di mercato, sono stati individuati i soggetti potenzialmente idonei alla realizzazione del servizio in</w:t>
      </w:r>
      <w:r>
        <w:rPr>
          <w:spacing w:val="-15"/>
        </w:rPr>
        <w:t xml:space="preserve"> </w:t>
      </w:r>
      <w:r>
        <w:rPr/>
        <w:t>oggetto;</w:t>
      </w:r>
    </w:p>
    <w:p>
      <w:pPr>
        <w:pStyle w:val="style27"/>
        <w:numPr>
          <w:ilvl w:val="0"/>
          <w:numId w:val="4"/>
        </w:numPr>
        <w:tabs>
          <w:tab w:leader="none" w:pos="451" w:val="left"/>
        </w:tabs>
        <w:spacing w:line="288" w:lineRule="auto"/>
        <w:ind w:hanging="224" w:left="212" w:right="236"/>
        <w:rPr/>
      </w:pPr>
      <w:r>
        <w:rPr/>
        <w:t>che in data 15/03/16, il DSGA ha inviato contestualmente a n. tre operatori economici formale lettera di</w:t>
      </w:r>
      <w:r>
        <w:rPr>
          <w:spacing w:val="-8"/>
        </w:rPr>
        <w:t xml:space="preserve"> </w:t>
      </w:r>
      <w:r>
        <w:rPr/>
        <w:t>invito;</w:t>
      </w:r>
    </w:p>
    <w:p>
      <w:pPr>
        <w:pStyle w:val="style27"/>
        <w:numPr>
          <w:ilvl w:val="0"/>
          <w:numId w:val="4"/>
        </w:numPr>
        <w:tabs>
          <w:tab w:leader="none" w:pos="417" w:val="left"/>
        </w:tabs>
        <w:spacing w:after="0" w:before="7"/>
        <w:ind w:hanging="205" w:left="417" w:right="0"/>
        <w:contextualSpacing w:val="false"/>
        <w:rPr/>
      </w:pPr>
      <w:r>
        <w:rPr/>
        <w:t xml:space="preserve">che hanno risposto, mediante presentazione di offerta, n. due  </w:t>
      </w:r>
      <w:r>
        <w:rPr>
          <w:spacing w:val="5"/>
        </w:rPr>
        <w:t xml:space="preserve"> </w:t>
      </w:r>
      <w:r>
        <w:rPr/>
        <w:t>concorrenti;</w:t>
      </w:r>
    </w:p>
    <w:p>
      <w:pPr>
        <w:pStyle w:val="style27"/>
        <w:numPr>
          <w:ilvl w:val="0"/>
          <w:numId w:val="4"/>
        </w:numPr>
        <w:tabs>
          <w:tab w:leader="none" w:pos="432" w:val="left"/>
        </w:tabs>
        <w:spacing w:after="0" w:before="47"/>
        <w:ind w:hanging="224" w:left="212" w:right="212"/>
        <w:contextualSpacing w:val="false"/>
        <w:rPr/>
      </w:pPr>
      <w:r>
        <w:rPr/>
        <w:t>che a seguito al sopralluogo di Telecom, presente in convenzione Consip, trascorsi 30 giorni senza che sia stato presentato preventive da parte della stessa;</w:t>
      </w:r>
    </w:p>
    <w:p>
      <w:pPr>
        <w:pStyle w:val="style1"/>
        <w:ind w:hanging="0" w:left="3746" w:right="3749"/>
        <w:rPr/>
      </w:pPr>
      <w:r>
        <w:rPr/>
        <w:t>VISTO</w:t>
      </w:r>
    </w:p>
    <w:p>
      <w:pPr>
        <w:pStyle w:val="style27"/>
        <w:numPr>
          <w:ilvl w:val="0"/>
          <w:numId w:val="4"/>
        </w:numPr>
        <w:tabs>
          <w:tab w:leader="none" w:pos="526" w:val="left"/>
          <w:tab w:leader="none" w:pos="527" w:val="left"/>
        </w:tabs>
        <w:spacing w:after="0" w:before="47" w:line="283" w:lineRule="auto"/>
        <w:ind w:hanging="224" w:left="212" w:right="251"/>
        <w:contextualSpacing w:val="false"/>
        <w:jc w:val="left"/>
        <w:rPr>
          <w:spacing w:val="-4"/>
        </w:rPr>
      </w:pPr>
      <w:r>
        <w:rPr/>
        <w:t xml:space="preserve">la nomina della Commissione Giudicatrice, decreto del Dirigente Scolastico prot. n. </w:t>
      </w:r>
      <w:r>
        <w:rPr>
          <w:spacing w:val="-3"/>
        </w:rPr>
        <w:t xml:space="preserve">155/i  </w:t>
      </w:r>
      <w:r>
        <w:rPr>
          <w:spacing w:val="55"/>
        </w:rPr>
        <w:t xml:space="preserve"> </w:t>
      </w:r>
      <w:r>
        <w:rPr/>
        <w:t>del</w:t>
      </w:r>
      <w:r>
        <w:rPr>
          <w:spacing w:val="-3"/>
        </w:rPr>
        <w:t xml:space="preserve"> </w:t>
      </w:r>
      <w:r>
        <w:rPr>
          <w:spacing w:val="-4"/>
        </w:rPr>
        <w:t>23/03/16;</w:t>
      </w:r>
    </w:p>
    <w:p>
      <w:pPr>
        <w:pStyle w:val="style23"/>
        <w:spacing w:after="0" w:before="5"/>
        <w:ind w:hanging="0" w:left="0" w:right="0"/>
        <w:contextualSpacing w:val="false"/>
        <w:jc w:val="left"/>
        <w:rPr>
          <w:sz w:val="14"/>
        </w:rPr>
      </w:pPr>
      <w:r>
        <w:rPr>
          <w:sz w:val="14"/>
        </w:rPr>
      </w:r>
    </w:p>
    <w:p>
      <w:pPr>
        <w:pStyle w:val="style27"/>
        <w:numPr>
          <w:ilvl w:val="0"/>
          <w:numId w:val="3"/>
        </w:numPr>
        <w:tabs>
          <w:tab w:leader="none" w:pos="335" w:val="left"/>
        </w:tabs>
        <w:spacing w:after="0" w:before="72"/>
        <w:ind w:hanging="0" w:left="212" w:right="0"/>
        <w:contextualSpacing w:val="false"/>
        <w:rPr>
          <w:w w:val="105"/>
        </w:rPr>
      </w:pPr>
      <w:r>
        <w:rPr>
          <w:w w:val="105"/>
        </w:rPr>
        <w:t>Il</w:t>
      </w:r>
      <w:r>
        <w:rPr>
          <w:spacing w:val="-21"/>
          <w:w w:val="105"/>
        </w:rPr>
        <w:t xml:space="preserve"> </w:t>
      </w:r>
      <w:r>
        <w:rPr>
          <w:w w:val="105"/>
        </w:rPr>
        <w:t>prospetto</w:t>
      </w:r>
      <w:r>
        <w:rPr>
          <w:spacing w:val="-22"/>
          <w:w w:val="105"/>
        </w:rPr>
        <w:t xml:space="preserve"> </w:t>
      </w:r>
      <w:r>
        <w:rPr>
          <w:w w:val="105"/>
        </w:rPr>
        <w:t>comparativo</w:t>
      </w:r>
      <w:r>
        <w:rPr>
          <w:spacing w:val="-22"/>
          <w:w w:val="105"/>
        </w:rPr>
        <w:t xml:space="preserve"> </w:t>
      </w:r>
      <w:r>
        <w:rPr>
          <w:w w:val="105"/>
        </w:rPr>
        <w:t>del</w:t>
      </w:r>
      <w:r>
        <w:rPr>
          <w:spacing w:val="-21"/>
          <w:w w:val="105"/>
        </w:rPr>
        <w:t xml:space="preserve"> </w:t>
      </w:r>
      <w:r>
        <w:rPr>
          <w:w w:val="105"/>
        </w:rPr>
        <w:t>26/03/16;</w:t>
      </w:r>
    </w:p>
    <w:p>
      <w:pPr>
        <w:pStyle w:val="style27"/>
        <w:numPr>
          <w:ilvl w:val="0"/>
          <w:numId w:val="3"/>
        </w:numPr>
        <w:tabs>
          <w:tab w:leader="none" w:pos="455" w:val="left"/>
        </w:tabs>
        <w:spacing w:after="0" w:before="49"/>
        <w:ind w:hanging="202" w:left="132" w:right="111"/>
        <w:contextualSpacing w:val="false"/>
        <w:rPr/>
      </w:pPr>
      <w:r>
        <w:rPr/>
        <w:t>il verbale del prot.n. 155 bis/I del 26/03/16, della Commissione Giudicatrice che individua l’aggiudicatario;</w:t>
      </w:r>
    </w:p>
    <w:p>
      <w:pPr>
        <w:pStyle w:val="style27"/>
        <w:numPr>
          <w:ilvl w:val="0"/>
          <w:numId w:val="3"/>
        </w:numPr>
        <w:tabs>
          <w:tab w:leader="none" w:pos="354" w:val="left"/>
        </w:tabs>
        <w:spacing w:after="0" w:before="66" w:line="276" w:lineRule="auto"/>
        <w:ind w:hanging="202" w:left="132" w:right="144"/>
        <w:contextualSpacing w:val="false"/>
        <w:rPr/>
      </w:pPr>
      <w:r>
        <w:rPr/>
        <w:t xml:space="preserve">che è stata accertata la regolarità contributiva del professionista, come stabilito dal 2° comma dell'art. 111 del D. Lgs. 18.4.2016, n. 50, nonché il possesso dei requisiti di ordine generale, di idoneità     professionale     e     di     capacità     richiesti     dalla     documentazione     di      </w:t>
      </w:r>
      <w:r>
        <w:rPr>
          <w:spacing w:val="15"/>
        </w:rPr>
        <w:t xml:space="preserve"> </w:t>
      </w:r>
      <w:r>
        <w:rPr/>
        <w:t>gara;</w:t>
      </w:r>
    </w:p>
    <w:p>
      <w:pPr>
        <w:pStyle w:val="style23"/>
        <w:spacing w:after="0" w:before="10"/>
        <w:ind w:hanging="0" w:left="0" w:right="0"/>
        <w:contextualSpacing w:val="false"/>
        <w:jc w:val="left"/>
        <w:rPr>
          <w:sz w:val="21"/>
        </w:rPr>
      </w:pPr>
      <w:r>
        <w:rPr>
          <w:sz w:val="21"/>
        </w:rPr>
      </w:r>
    </w:p>
    <w:p>
      <w:pPr>
        <w:pStyle w:val="style1"/>
        <w:spacing w:after="0" w:before="1" w:line="312" w:lineRule="auto"/>
        <w:ind w:hanging="889" w:left="4164" w:right="2682"/>
        <w:contextualSpacing w:val="false"/>
        <w:jc w:val="left"/>
        <w:rPr/>
      </w:pPr>
      <w:r>
        <w:rPr/>
        <w:t>Si conviene e si stipula quanto segue Art. 1 - Premesse</w:t>
      </w:r>
    </w:p>
    <w:p>
      <w:pPr>
        <w:pStyle w:val="style23"/>
        <w:spacing w:line="226" w:lineRule="exact"/>
        <w:rPr/>
      </w:pPr>
      <w:r>
        <w:rPr/>
        <w:t>Le premesse fanno parte integrante e sostanziale del presente provvedimento.</w:t>
      </w:r>
    </w:p>
    <w:p>
      <w:pPr>
        <w:pStyle w:val="style1"/>
        <w:ind w:hanging="0" w:left="2395" w:right="2296"/>
        <w:rPr/>
      </w:pPr>
      <w:r>
        <w:rPr/>
        <w:t>Art. 2 - Fonti</w:t>
      </w:r>
    </w:p>
    <w:p>
      <w:pPr>
        <w:pStyle w:val="style23"/>
        <w:spacing w:after="0" w:before="47" w:line="264" w:lineRule="auto"/>
        <w:ind w:hanging="0" w:left="152" w:right="144"/>
        <w:contextualSpacing w:val="false"/>
        <w:rPr>
          <w:w w:val="105"/>
        </w:rPr>
      </w:pPr>
      <w:r>
        <w:rPr>
          <w:w w:val="105"/>
        </w:rPr>
        <w:t>Le premesse, la lettera di invito, l’offerta presentata dall’affidatario costituiscono parte integrante del presente contratto.</w:t>
      </w:r>
    </w:p>
    <w:p>
      <w:pPr>
        <w:pStyle w:val="style23"/>
        <w:spacing w:after="0" w:before="20"/>
        <w:contextualSpacing w:val="false"/>
        <w:rPr/>
      </w:pPr>
      <w:r>
        <w:rPr/>
        <w:t>L’esecuzione del presente contratto è regolato:</w:t>
      </w:r>
    </w:p>
    <w:p>
      <w:pPr>
        <w:pStyle w:val="style27"/>
        <w:numPr>
          <w:ilvl w:val="0"/>
          <w:numId w:val="3"/>
        </w:numPr>
        <w:tabs>
          <w:tab w:leader="none" w:pos="858" w:val="left"/>
        </w:tabs>
        <w:spacing w:after="0" w:before="59"/>
        <w:ind w:hanging="706" w:left="857" w:right="0"/>
        <w:contextualSpacing w:val="false"/>
        <w:rPr/>
      </w:pPr>
      <w:r>
        <w:rPr/>
        <w:t xml:space="preserve">dalle clausole e dai documenti richiamati nel presente </w:t>
      </w:r>
      <w:r>
        <w:rPr>
          <w:spacing w:val="43"/>
        </w:rPr>
        <w:t xml:space="preserve"> </w:t>
      </w:r>
      <w:r>
        <w:rPr/>
        <w:t>contratto;</w:t>
      </w:r>
    </w:p>
    <w:p>
      <w:pPr>
        <w:pStyle w:val="style27"/>
        <w:numPr>
          <w:ilvl w:val="0"/>
          <w:numId w:val="3"/>
        </w:numPr>
        <w:tabs>
          <w:tab w:leader="none" w:pos="858" w:val="left"/>
        </w:tabs>
        <w:spacing w:after="0" w:before="51"/>
        <w:ind w:hanging="202" w:left="132" w:right="111"/>
        <w:contextualSpacing w:val="false"/>
        <w:rPr/>
      </w:pPr>
      <w:r>
        <w:rPr/>
        <w:t>dai seguenti Regolamenti Comunitari: Reg. (UE) n. 1303/2013  recante  disposizioni  comuni sui Fondi strutturali e di investimento europei, Reg. (UE) n. 1301/2013 relativo al Fondo Europeo di Sviluppo Regionale (FESR) e Reg. (UE) n. 1304/2013 relativo al Fondo Sociale Europeo</w:t>
      </w:r>
      <w:r>
        <w:rPr>
          <w:spacing w:val="-8"/>
        </w:rPr>
        <w:t xml:space="preserve"> </w:t>
      </w:r>
      <w:r>
        <w:rPr/>
        <w:t>(FSE);”</w:t>
      </w:r>
    </w:p>
    <w:p>
      <w:pPr>
        <w:pStyle w:val="style27"/>
        <w:numPr>
          <w:ilvl w:val="0"/>
          <w:numId w:val="3"/>
        </w:numPr>
        <w:tabs>
          <w:tab w:leader="none" w:pos="858" w:val="left"/>
        </w:tabs>
        <w:spacing w:after="0" w:before="68"/>
        <w:ind w:hanging="705" w:left="857" w:right="0"/>
        <w:contextualSpacing w:val="false"/>
        <w:rPr>
          <w:w w:val="105"/>
        </w:rPr>
      </w:pPr>
      <w:r>
        <w:rPr>
          <w:w w:val="105"/>
        </w:rPr>
        <w:t>dalla</w:t>
      </w:r>
      <w:r>
        <w:rPr>
          <w:spacing w:val="-19"/>
          <w:w w:val="105"/>
        </w:rPr>
        <w:t xml:space="preserve"> </w:t>
      </w:r>
      <w:r>
        <w:rPr>
          <w:w w:val="105"/>
        </w:rPr>
        <w:t>Circolare</w:t>
      </w:r>
      <w:r>
        <w:rPr>
          <w:spacing w:val="-18"/>
          <w:w w:val="105"/>
        </w:rPr>
        <w:t xml:space="preserve"> </w:t>
      </w:r>
      <w:r>
        <w:rPr>
          <w:w w:val="105"/>
        </w:rPr>
        <w:t>autorizzativa</w:t>
      </w:r>
      <w:r>
        <w:rPr>
          <w:spacing w:val="-18"/>
          <w:w w:val="105"/>
        </w:rPr>
        <w:t xml:space="preserve"> </w:t>
      </w:r>
      <w:r>
        <w:rPr>
          <w:w w:val="105"/>
        </w:rPr>
        <w:t>prot.</w:t>
      </w:r>
      <w:r>
        <w:rPr>
          <w:spacing w:val="-19"/>
          <w:w w:val="105"/>
        </w:rPr>
        <w:t xml:space="preserve"> </w:t>
      </w:r>
      <w:r>
        <w:rPr>
          <w:w w:val="105"/>
        </w:rPr>
        <w:t>n.</w:t>
      </w:r>
      <w:r>
        <w:rPr>
          <w:spacing w:val="-19"/>
          <w:w w:val="105"/>
        </w:rPr>
        <w:t xml:space="preserve"> </w:t>
      </w:r>
      <w:r>
        <w:rPr>
          <w:w w:val="105"/>
        </w:rPr>
        <w:t>1767</w:t>
      </w:r>
      <w:r>
        <w:rPr>
          <w:spacing w:val="-18"/>
          <w:w w:val="105"/>
        </w:rPr>
        <w:t xml:space="preserve"> </w:t>
      </w:r>
      <w:r>
        <w:rPr>
          <w:w w:val="105"/>
        </w:rPr>
        <w:t>del</w:t>
      </w:r>
      <w:r>
        <w:rPr>
          <w:spacing w:val="-20"/>
          <w:w w:val="105"/>
        </w:rPr>
        <w:t xml:space="preserve"> </w:t>
      </w:r>
      <w:r>
        <w:rPr>
          <w:w w:val="105"/>
        </w:rPr>
        <w:t>20/01/2016;</w:t>
      </w:r>
    </w:p>
    <w:p>
      <w:pPr>
        <w:pStyle w:val="style27"/>
        <w:numPr>
          <w:ilvl w:val="0"/>
          <w:numId w:val="3"/>
        </w:numPr>
        <w:tabs>
          <w:tab w:leader="none" w:pos="858" w:val="left"/>
        </w:tabs>
        <w:spacing w:after="0" w:before="54"/>
        <w:ind w:hanging="202" w:left="132" w:right="120"/>
        <w:contextualSpacing w:val="false"/>
        <w:rPr/>
      </w:pPr>
      <w:r>
        <w:rPr/>
        <w:t>dalla normativa comunitaria e nazionale vigente, con  particolare  riferimento  alla  normativa in materia di appalti pubblici (D.Lgs   50/2016).</w:t>
      </w:r>
    </w:p>
    <w:p>
      <w:pPr>
        <w:pStyle w:val="style1"/>
        <w:spacing w:after="0" w:before="61"/>
        <w:ind w:hanging="0" w:left="2302" w:right="1232"/>
        <w:contextualSpacing w:val="false"/>
        <w:jc w:val="left"/>
        <w:rPr/>
      </w:pPr>
      <w:r>
        <w:rPr/>
        <w:t>Art. 3 - Oggetto e Modalità di espletamento dell’incarico</w:t>
      </w:r>
    </w:p>
    <w:p>
      <w:pPr>
        <w:pStyle w:val="style23"/>
        <w:spacing w:after="0" w:before="40"/>
        <w:contextualSpacing w:val="false"/>
        <w:rPr/>
      </w:pPr>
      <w:r>
        <w:rPr/>
        <w:t>Oggetto del presente contratto è la realizzazione di reti Lan/Wlan come di seguito   specificato:</w:t>
      </w:r>
    </w:p>
    <w:p>
      <w:pPr>
        <w:pStyle w:val="style1"/>
        <w:spacing w:after="0" w:before="8"/>
        <w:ind w:hanging="0" w:left="699" w:right="2682"/>
        <w:contextualSpacing w:val="false"/>
        <w:jc w:val="left"/>
        <w:rPr>
          <w:u w:val="thick"/>
        </w:rPr>
      </w:pPr>
      <w:r>
        <w:rPr>
          <w:u w:val="thick"/>
        </w:rPr>
        <w:t>Scuola primaria di Carpignano Sesia:</w:t>
      </w:r>
    </w:p>
    <w:p>
      <w:pPr>
        <w:pStyle w:val="style23"/>
        <w:spacing w:after="0" w:before="1"/>
        <w:ind w:hanging="840" w:left="1539" w:right="112"/>
        <w:contextualSpacing w:val="false"/>
        <w:rPr/>
      </w:pPr>
      <w:r>
        <w:rPr/>
        <w:t>Nr 04  Access point Professionale con standard AC dedicato alla connettività di apparti  mobili. Dotato di doppia radio, una dedicata a trasmettere alla frequenza di 2.4Ghz, l'altra a 5Ghz, a standard IEE802.11 a/b/g/n/ac con velocità complessiva fino a 1200Mbps.. L’AP deve essere dotato di supporto PoE IEEE 802.3at, antenna integrata,.</w:t>
      </w:r>
    </w:p>
    <w:p>
      <w:pPr>
        <w:pStyle w:val="style23"/>
        <w:spacing w:after="0" w:before="1"/>
        <w:ind w:hanging="840" w:left="1539" w:right="113"/>
        <w:contextualSpacing w:val="false"/>
        <w:rPr/>
      </w:pPr>
      <w:r>
        <w:rPr/>
        <w:t>Nr 01 Switch zyxel Managed 8 Porte Gigabit conforme allo standard IEEE 802.3at Power over Ethernet (PoE) Plus che permette di erogare fino a 30 Watt per porta (budget PoE totale 70W). Controllo flusso  Layer 2 alimentazione via Ethernet (PoE).</w:t>
      </w:r>
    </w:p>
    <w:p>
      <w:pPr>
        <w:pStyle w:val="style23"/>
        <w:ind w:hanging="871" w:left="1543" w:right="110"/>
        <w:rPr/>
      </w:pPr>
      <w:r>
        <w:rPr/>
        <w:t>Nr 01 Armadio rack dim. mm.600l x 413p x 490 h,  9 ur  struttura lamiera colore  grigio  chiaro, porta trasparente kit di viti, dadi in gabbia per fissaggio rack (30 pezzi) patch panel utp 24vie completo idc 19" nero 1ur cat6 compatibile pannello passapermute orizzontale forato 1u, nero, 60mm cavo patch plug/plug utp cat6 mt 0,5 multipresa alimentaz. 19" (1,5u) a 6 prese univers.+ interr. luminoso,</w:t>
      </w:r>
      <w:r>
        <w:rPr>
          <w:spacing w:val="38"/>
        </w:rPr>
        <w:t xml:space="preserve"> </w:t>
      </w:r>
      <w:r>
        <w:rPr/>
        <w:t>nero</w:t>
      </w:r>
    </w:p>
    <w:p>
      <w:pPr>
        <w:pStyle w:val="style23"/>
        <w:spacing w:after="0" w:before="7"/>
        <w:ind w:hanging="0" w:left="0" w:right="0"/>
        <w:contextualSpacing w:val="false"/>
        <w:jc w:val="left"/>
        <w:rPr>
          <w:sz w:val="14"/>
        </w:rPr>
      </w:pPr>
      <w:r>
        <w:rPr>
          <w:sz w:val="14"/>
        </w:rPr>
      </w:r>
    </w:p>
    <w:p>
      <w:pPr>
        <w:pStyle w:val="style23"/>
        <w:spacing w:after="0" w:before="73"/>
        <w:ind w:hanging="867" w:left="1539" w:right="112"/>
        <w:contextualSpacing w:val="false"/>
        <w:rPr/>
      </w:pPr>
      <w:r>
        <w:rPr/>
        <w:t>Nr 01 Realizzazione impianto rete dati per portare i cavi di rete UTP cat.5E nelle singole  zone di copertura wifi. L’impianto prevede la fornitura e posa di cavo UTPcat.5E posato in canalina/tubazione in PVC completa di accessori (curve, giunti, ecc.), per la connessione tra le prese degli Access point e la vostra infrastruttura di</w:t>
      </w:r>
      <w:r>
        <w:rPr>
          <w:spacing w:val="-31"/>
        </w:rPr>
        <w:t xml:space="preserve"> </w:t>
      </w:r>
      <w:r>
        <w:rPr/>
        <w:t>rete.</w:t>
      </w:r>
    </w:p>
    <w:p>
      <w:pPr>
        <w:pStyle w:val="style23"/>
        <w:spacing w:after="0" w:before="1"/>
        <w:ind w:hanging="0" w:left="1539" w:right="113"/>
        <w:contextualSpacing w:val="false"/>
        <w:rPr/>
      </w:pPr>
      <w:r>
        <w:rPr/>
        <w:t>L’alimentazione degli apparati wireless avverrà tramite tecnologia POE fornita da relativi switch pertanto non sarà necessario alimentare tramite rete elettrica i singoli access point.</w:t>
      </w:r>
    </w:p>
    <w:p>
      <w:pPr>
        <w:pStyle w:val="style23"/>
        <w:spacing w:after="0" w:before="1"/>
        <w:ind w:hanging="0" w:left="720" w:right="113"/>
        <w:contextualSpacing w:val="false"/>
        <w:rPr/>
      </w:pPr>
      <w:r>
        <w:rPr/>
        <w:t xml:space="preserve">Nr 01     Firewall Autenticazione LDAP SSO, filtro contenuti, filtro applicativi 200 utenti    </w:t>
      </w:r>
    </w:p>
    <w:p>
      <w:pPr>
        <w:pStyle w:val="style23"/>
        <w:spacing w:after="0" w:before="1"/>
        <w:ind w:hanging="0" w:left="720" w:right="113"/>
        <w:contextualSpacing w:val="false"/>
        <w:rPr/>
      </w:pPr>
      <w:r>
        <w:rPr/>
        <w:t xml:space="preserve">              </w:t>
      </w:r>
      <w:r>
        <w:rPr/>
        <w:t xml:space="preserve">contemporanei e funzione di sicurezza e gestione integrate delle antenne AP. Porte: </w:t>
      </w:r>
    </w:p>
    <w:p>
      <w:pPr>
        <w:pStyle w:val="style23"/>
        <w:spacing w:after="0" w:before="1"/>
        <w:ind w:hanging="0" w:left="720" w:right="113"/>
        <w:contextualSpacing w:val="false"/>
        <w:rPr/>
      </w:pPr>
      <w:r>
        <w:rPr/>
        <w:t xml:space="preserve">              </w:t>
      </w:r>
      <w:r>
        <w:rPr/>
        <w:t xml:space="preserve">8xLan  Gigabit, 2xUSB 64 VLAN, configurabile in high e SSL Inspection per   </w:t>
      </w:r>
    </w:p>
    <w:p>
      <w:pPr>
        <w:pStyle w:val="style23"/>
        <w:spacing w:after="0" w:before="1"/>
        <w:ind w:hanging="0" w:left="720" w:right="113"/>
        <w:contextualSpacing w:val="false"/>
        <w:rPr/>
      </w:pPr>
      <w:r>
        <w:rPr/>
        <w:t xml:space="preserve">              </w:t>
      </w:r>
      <w:r>
        <w:rPr/>
        <w:t>analizzare e filtrare anche il traffic filtrate.</w:t>
      </w:r>
    </w:p>
    <w:p>
      <w:pPr>
        <w:pStyle w:val="style23"/>
        <w:spacing w:after="0" w:before="7"/>
        <w:ind w:hanging="0" w:left="0" w:right="0"/>
        <w:contextualSpacing w:val="false"/>
        <w:jc w:val="left"/>
        <w:rPr>
          <w:sz w:val="21"/>
        </w:rPr>
      </w:pPr>
      <w:r>
        <w:rPr>
          <w:sz w:val="21"/>
        </w:rPr>
      </w:r>
    </w:p>
    <w:p>
      <w:pPr>
        <w:pStyle w:val="style1"/>
        <w:spacing w:after="0" w:before="0"/>
        <w:ind w:hanging="0" w:left="672" w:right="2682"/>
        <w:contextualSpacing w:val="false"/>
        <w:jc w:val="left"/>
        <w:rPr>
          <w:u w:val="thick"/>
        </w:rPr>
      </w:pPr>
      <w:r>
        <w:rPr>
          <w:u w:val="thick"/>
        </w:rPr>
        <w:t>Scuola secondaria di Carpignano Sesia:</w:t>
      </w:r>
    </w:p>
    <w:p>
      <w:pPr>
        <w:pStyle w:val="style23"/>
        <w:spacing w:after="0" w:before="4"/>
        <w:ind w:hanging="840" w:left="1538" w:right="112"/>
        <w:contextualSpacing w:val="false"/>
        <w:rPr/>
      </w:pPr>
      <w:r>
        <w:rPr/>
        <w:t>Nr 03 Access point Professionale con standard AC dedicato alla connettività di apparti  mobili. Dotato di doppia radio, una dedicata a trasmettere alla frequenza di 2.4Ghz, l'altra a 5Ghz, a standard IEE802.11 a/b/g/n/ac con velocità complessiva fino a 1200Mbps.. L’AP deve essere dotato di supporto PoE IEEE 802.3at, antenna integrata,.Nr 01 Switch Managed 8 Porte Gigabit conforme allo standard IEEE 802.3at Power over Ethernet (PoE) Plus che permette di erogare fino a 30 Watt per porta (budget PoE totale 70W). Controllo flusso  Layer 2 alimentazione via Ethernet (PoE).</w:t>
      </w:r>
    </w:p>
    <w:p>
      <w:pPr>
        <w:pStyle w:val="style23"/>
        <w:spacing w:after="0" w:before="1"/>
        <w:ind w:hanging="867" w:left="1539" w:right="112"/>
        <w:contextualSpacing w:val="false"/>
        <w:rPr/>
      </w:pPr>
      <w:r>
        <w:rPr/>
        <w:t>Nr 01 Realizzazione impianto rete dati per portare i cavi di rete UTP cat.5E nelle singole  zone di copertura wifi. L’impianto prevede la fornitura e posa di cavo UTPcat.5E posato in canalina/tubazione in PVC completa di accessori (curve, giunti, ecc.), per la connessione tra le prese degli Access point e la vostra infrastruttura di</w:t>
      </w:r>
      <w:r>
        <w:rPr>
          <w:spacing w:val="-31"/>
        </w:rPr>
        <w:t xml:space="preserve"> </w:t>
      </w:r>
      <w:r>
        <w:rPr/>
        <w:t>rete.</w:t>
      </w:r>
    </w:p>
    <w:p>
      <w:pPr>
        <w:pStyle w:val="style23"/>
        <w:ind w:hanging="0" w:left="1539" w:right="111"/>
        <w:rPr/>
      </w:pPr>
      <w:r>
        <w:rPr/>
        <w:t>L’alimentazione degli apparati wireless avverrà tramite tecnologia POE fornita da relativi switch pertanto non sarà necessario alimentare tramite rete elettrica i singoli access point.</w:t>
      </w:r>
    </w:p>
    <w:p>
      <w:pPr>
        <w:pStyle w:val="style23"/>
        <w:spacing w:after="0" w:before="10"/>
        <w:ind w:hanging="0" w:left="0" w:right="0"/>
        <w:contextualSpacing w:val="false"/>
        <w:jc w:val="left"/>
        <w:rPr>
          <w:sz w:val="21"/>
        </w:rPr>
      </w:pPr>
      <w:r>
        <w:rPr>
          <w:sz w:val="21"/>
        </w:rPr>
      </w:r>
    </w:p>
    <w:p>
      <w:pPr>
        <w:pStyle w:val="style1"/>
        <w:spacing w:after="0" w:before="97"/>
        <w:ind w:hanging="0" w:left="2395" w:right="2284"/>
        <w:contextualSpacing w:val="false"/>
        <w:rPr/>
      </w:pPr>
      <w:r>
        <w:rPr/>
        <w:t>Art. 4 - Durata</w:t>
      </w:r>
    </w:p>
    <w:p>
      <w:pPr>
        <w:pStyle w:val="style23"/>
        <w:spacing w:after="0" w:before="29"/>
        <w:ind w:hanging="0" w:left="152" w:right="35"/>
        <w:contextualSpacing w:val="false"/>
        <w:jc w:val="left"/>
        <w:rPr/>
      </w:pPr>
      <w:r>
        <w:rPr/>
        <w:t xml:space="preserve">Il presente contratto vincola l’affidatario dalla data della sua sottoscrizione. Il presente contratto ha la durata di </w:t>
      </w:r>
      <w:r>
        <w:rPr>
          <w:b/>
          <w:u w:val="thick"/>
        </w:rPr>
        <w:t xml:space="preserve">60 giorni </w:t>
      </w:r>
      <w:r>
        <w:rPr/>
        <w:t>dalla data della sua sottoscrizione.</w:t>
      </w:r>
    </w:p>
    <w:p>
      <w:pPr>
        <w:pStyle w:val="style23"/>
        <w:spacing w:after="0" w:before="29"/>
        <w:ind w:hanging="0" w:left="152" w:right="35"/>
        <w:contextualSpacing w:val="false"/>
        <w:jc w:val="left"/>
        <w:rPr/>
      </w:pPr>
      <w:r>
        <w:rPr/>
      </w:r>
    </w:p>
    <w:p>
      <w:pPr>
        <w:pStyle w:val="style1"/>
        <w:ind w:hanging="0" w:left="2998" w:right="1232"/>
        <w:jc w:val="left"/>
        <w:rPr/>
      </w:pPr>
      <w:r>
        <w:rPr/>
        <w:t>Art. 5 - Importo e Modalità di pagamento</w:t>
      </w:r>
    </w:p>
    <w:p>
      <w:pPr>
        <w:pStyle w:val="style23"/>
        <w:spacing w:after="0" w:before="37"/>
        <w:ind w:hanging="0" w:left="152" w:right="35"/>
        <w:contextualSpacing w:val="false"/>
        <w:jc w:val="left"/>
        <w:rPr/>
      </w:pPr>
      <w:r>
        <w:rPr/>
        <w:t>Il  corrispettivo  dovuto  all’esecutore  del  presente  contratto  viene  determinato,  giusta    offerta</w:t>
      </w:r>
    </w:p>
    <w:p>
      <w:pPr>
        <w:pStyle w:val="style23"/>
        <w:spacing w:after="0" w:before="9"/>
        <w:ind w:hanging="0" w:left="0" w:right="0"/>
        <w:contextualSpacing w:val="false"/>
        <w:jc w:val="left"/>
        <w:rPr>
          <w:sz w:val="17"/>
        </w:rPr>
      </w:pPr>
      <w:r>
        <w:rPr>
          <w:sz w:val="17"/>
        </w:rPr>
      </w:r>
    </w:p>
    <w:p>
      <w:pPr>
        <w:pStyle w:val="style0"/>
        <w:spacing w:after="0" w:before="72"/>
        <w:ind w:hanging="0" w:left="152" w:right="0"/>
        <w:contextualSpacing w:val="false"/>
        <w:jc w:val="both"/>
        <w:rPr/>
      </w:pPr>
      <w:r>
        <w:rPr/>
        <w:t xml:space="preserve">presentata in data 18/03/16, in </w:t>
      </w:r>
      <w:r>
        <w:rPr>
          <w:b/>
        </w:rPr>
        <w:t>€ 5.215,00, oltre IVA</w:t>
      </w:r>
      <w:r>
        <w:rPr/>
        <w:t>.</w:t>
      </w:r>
    </w:p>
    <w:p>
      <w:pPr>
        <w:pStyle w:val="style23"/>
        <w:spacing w:after="0" w:before="37" w:line="276" w:lineRule="auto"/>
        <w:ind w:hanging="0" w:left="152" w:right="143"/>
        <w:contextualSpacing w:val="false"/>
        <w:rPr/>
      </w:pPr>
      <w:r>
        <w:rPr/>
        <w:t>La  fornitura  oggetto  del  presente  contratto  è  finanziato   dal   Programma   Operativo Nazionale 2014IT05M2OP001 “Per la scuola - competenze e ambienti per l’apprendimento” approvato con Decisione C(2014) n. 9952, del 17 dicembre 2014 della Commissione Europea .</w:t>
      </w:r>
    </w:p>
    <w:p>
      <w:pPr>
        <w:pStyle w:val="style23"/>
        <w:spacing w:after="0" w:before="10"/>
        <w:ind w:hanging="0" w:left="152" w:right="0"/>
        <w:contextualSpacing w:val="false"/>
        <w:rPr/>
      </w:pPr>
      <w:r>
        <w:rPr/>
        <w:t>Il corrispettivo verrà liquidato con le seguenti modalità:</w:t>
      </w:r>
    </w:p>
    <w:p>
      <w:pPr>
        <w:pStyle w:val="style27"/>
        <w:numPr>
          <w:ilvl w:val="0"/>
          <w:numId w:val="3"/>
        </w:numPr>
        <w:tabs>
          <w:tab w:leader="none" w:pos="561" w:val="left"/>
        </w:tabs>
        <w:spacing w:after="0" w:before="30" w:line="259" w:lineRule="auto"/>
        <w:ind w:hanging="202" w:left="132" w:right="116"/>
        <w:contextualSpacing w:val="false"/>
        <w:rPr/>
      </w:pPr>
      <w:r>
        <w:rPr>
          <w:b/>
        </w:rPr>
        <w:t xml:space="preserve">100% </w:t>
      </w:r>
      <w:r>
        <w:rPr>
          <w:spacing w:val="2"/>
        </w:rPr>
        <w:t xml:space="preserve">dell’importo </w:t>
      </w:r>
      <w:r>
        <w:rPr/>
        <w:t xml:space="preserve">complessivo </w:t>
      </w:r>
      <w:r>
        <w:rPr>
          <w:spacing w:val="2"/>
        </w:rPr>
        <w:t xml:space="preserve">aggiudicato, </w:t>
      </w:r>
      <w:r>
        <w:rPr/>
        <w:t xml:space="preserve">a titolo di saldo, previa </w:t>
      </w:r>
      <w:r>
        <w:rPr>
          <w:spacing w:val="2"/>
        </w:rPr>
        <w:t xml:space="preserve">presentazione  </w:t>
      </w:r>
      <w:r>
        <w:rPr/>
        <w:t>di  regolare fattura elettronica e previo collaudo dalla</w:t>
      </w:r>
      <w:r>
        <w:rPr>
          <w:spacing w:val="40"/>
        </w:rPr>
        <w:t xml:space="preserve"> </w:t>
      </w:r>
      <w:r>
        <w:rPr/>
        <w:t>fornitura;</w:t>
      </w:r>
    </w:p>
    <w:p>
      <w:pPr>
        <w:pStyle w:val="style1"/>
        <w:spacing w:after="0" w:before="85"/>
        <w:ind w:hanging="0" w:left="2395" w:right="2357"/>
        <w:contextualSpacing w:val="false"/>
        <w:rPr/>
      </w:pPr>
      <w:r>
        <w:rPr/>
        <w:t>Art. 6 Obblighi di tracciabilità dei flussi finanziari</w:t>
      </w:r>
    </w:p>
    <w:p>
      <w:pPr>
        <w:pStyle w:val="style23"/>
        <w:spacing w:after="0" w:before="28"/>
        <w:ind w:hanging="0" w:left="152" w:right="0"/>
        <w:contextualSpacing w:val="false"/>
        <w:rPr/>
      </w:pPr>
      <w:r>
        <w:rPr/>
        <w:t>Per i pagamenti di cui al precedente articolo e per gli effetti di cui alla Legge del 13 agosto 2010.</w:t>
      </w:r>
    </w:p>
    <w:p>
      <w:pPr>
        <w:pStyle w:val="style23"/>
        <w:spacing w:after="0" w:before="37" w:line="276" w:lineRule="auto"/>
        <w:ind w:hanging="0" w:left="152" w:right="152"/>
        <w:contextualSpacing w:val="false"/>
        <w:rPr/>
      </w:pPr>
      <w:r>
        <w:rPr/>
        <w:t>N. 136, l’aggiudicatario assume tutti gli obblighi di tracciabilità dei flussi finanziari di cui alla medesima legge.</w:t>
      </w:r>
    </w:p>
    <w:p>
      <w:pPr>
        <w:pStyle w:val="style23"/>
        <w:ind w:hanging="0" w:left="152" w:right="0"/>
        <w:rPr/>
      </w:pPr>
      <w:r>
        <w:rPr/>
        <w:t>L’aggiudicatario si impegna a:</w:t>
      </w:r>
    </w:p>
    <w:p>
      <w:pPr>
        <w:pStyle w:val="style27"/>
        <w:numPr>
          <w:ilvl w:val="0"/>
          <w:numId w:val="2"/>
        </w:numPr>
        <w:tabs>
          <w:tab w:leader="none" w:pos="858" w:val="left"/>
        </w:tabs>
        <w:spacing w:after="0" w:before="47" w:line="264" w:lineRule="auto"/>
        <w:ind w:hanging="706" w:left="151" w:right="152"/>
        <w:contextualSpacing w:val="false"/>
        <w:rPr/>
      </w:pPr>
      <w:r>
        <w:rPr/>
        <w:t>utilizzare un conto corrente bancario o postale acceso presso una banca o presso la società Poste Italiane SpA e dedicato anche in via non esclusiva, alle commesse</w:t>
      </w:r>
      <w:r>
        <w:rPr>
          <w:spacing w:val="8"/>
        </w:rPr>
        <w:t xml:space="preserve"> </w:t>
      </w:r>
      <w:r>
        <w:rPr/>
        <w:t>pubbliche;</w:t>
      </w:r>
    </w:p>
    <w:p>
      <w:pPr>
        <w:pStyle w:val="style27"/>
        <w:numPr>
          <w:ilvl w:val="0"/>
          <w:numId w:val="2"/>
        </w:numPr>
        <w:tabs>
          <w:tab w:leader="none" w:pos="858" w:val="left"/>
        </w:tabs>
        <w:spacing w:after="0" w:before="22" w:line="271" w:lineRule="auto"/>
        <w:ind w:hanging="706" w:left="151" w:right="146"/>
        <w:contextualSpacing w:val="false"/>
        <w:rPr/>
      </w:pPr>
      <w:r>
        <w:rPr/>
        <w:t>registrare sul conto corrente dedicato tutti i movimenti finanziari relativi all’incarico e, salvo quanto previsto dal comma 3 del citato articolo, l’obbligo di effettuare detti movimenti esclusivamente tramite lo strumento del bonifico bancario o</w:t>
      </w:r>
      <w:r>
        <w:rPr>
          <w:spacing w:val="30"/>
        </w:rPr>
        <w:t xml:space="preserve"> </w:t>
      </w:r>
      <w:r>
        <w:rPr/>
        <w:t>postale;</w:t>
      </w:r>
    </w:p>
    <w:p>
      <w:pPr>
        <w:pStyle w:val="style27"/>
        <w:numPr>
          <w:ilvl w:val="0"/>
          <w:numId w:val="2"/>
        </w:numPr>
        <w:tabs>
          <w:tab w:leader="none" w:pos="858" w:val="left"/>
        </w:tabs>
        <w:spacing w:after="0" w:before="17"/>
        <w:ind w:hanging="706" w:left="151" w:right="113"/>
        <w:contextualSpacing w:val="false"/>
        <w:rPr/>
      </w:pPr>
      <w:r>
        <w:rPr>
          <w:w w:val="105"/>
        </w:rPr>
        <w:t>riportare, in relazione a ciascuna transazione effettuata con riferimento all’incarico, il</w:t>
      </w:r>
      <w:r>
        <w:rPr>
          <w:spacing w:val="64"/>
          <w:w w:val="105"/>
        </w:rPr>
        <w:t xml:space="preserve"> </w:t>
      </w:r>
      <w:r>
        <w:rPr>
          <w:w w:val="105"/>
        </w:rPr>
        <w:t xml:space="preserve">codice identificativo di gara (CIG </w:t>
      </w:r>
      <w:r>
        <w:rPr>
          <w:b/>
          <w:w w:val="105"/>
        </w:rPr>
        <w:t>F36J15001150007</w:t>
      </w:r>
      <w:r>
        <w:rPr>
          <w:w w:val="105"/>
        </w:rPr>
        <w:t xml:space="preserve">) e il codice unico di progetto (CUP </w:t>
      </w:r>
      <w:r>
        <w:rPr>
          <w:b/>
        </w:rPr>
        <w:t>ZEB189BABD</w:t>
      </w:r>
      <w:r>
        <w:rPr/>
        <w:t>) successivamente</w:t>
      </w:r>
      <w:r>
        <w:rPr>
          <w:spacing w:val="60"/>
        </w:rPr>
        <w:t xml:space="preserve"> </w:t>
      </w:r>
      <w:r>
        <w:rPr/>
        <w:t>comunicato;</w:t>
      </w:r>
    </w:p>
    <w:p>
      <w:pPr>
        <w:pStyle w:val="style27"/>
        <w:numPr>
          <w:ilvl w:val="0"/>
          <w:numId w:val="2"/>
        </w:numPr>
        <w:tabs>
          <w:tab w:leader="none" w:pos="858" w:val="left"/>
        </w:tabs>
        <w:spacing w:after="0" w:before="32" w:line="276" w:lineRule="auto"/>
        <w:ind w:hanging="706" w:left="151" w:right="142"/>
        <w:contextualSpacing w:val="false"/>
        <w:rPr/>
      </w:pPr>
      <w:r>
        <w:rPr/>
        <w:t>comunicare all’Istituto Scolastico gli estremi identificativi del conto  corrente  dedicato,  entro 7 gg dalla sua accensione o, qualora già esistente, dalla data di accettazione dell’incarico nonché, nello stesso termine, le generalità e il codice fiscale delle persone delegate ad operare  su di esso, nonché di comunicare ogni eventuale modifica ai dati</w:t>
      </w:r>
      <w:r>
        <w:rPr>
          <w:spacing w:val="40"/>
        </w:rPr>
        <w:t xml:space="preserve"> </w:t>
      </w:r>
      <w:r>
        <w:rPr/>
        <w:t>trasmessi;</w:t>
      </w:r>
    </w:p>
    <w:p>
      <w:pPr>
        <w:pStyle w:val="style27"/>
        <w:numPr>
          <w:ilvl w:val="0"/>
          <w:numId w:val="2"/>
        </w:numPr>
        <w:tabs>
          <w:tab w:leader="none" w:pos="858" w:val="left"/>
        </w:tabs>
        <w:spacing w:line="237" w:lineRule="exact"/>
        <w:ind w:hanging="706" w:left="857" w:right="0"/>
        <w:rPr/>
      </w:pPr>
      <w:r>
        <w:rPr/>
        <w:t>rispettare ogni obbligo previsto dalla legge 136/2010, non specificato in questa</w:t>
      </w:r>
      <w:r>
        <w:rPr>
          <w:spacing w:val="-29"/>
        </w:rPr>
        <w:t xml:space="preserve"> </w:t>
      </w:r>
      <w:r>
        <w:rPr/>
        <w:t>sede.</w:t>
      </w:r>
    </w:p>
    <w:p>
      <w:pPr>
        <w:pStyle w:val="style1"/>
        <w:spacing w:after="0" w:before="92"/>
        <w:ind w:hanging="0" w:left="2945" w:right="1232"/>
        <w:contextualSpacing w:val="false"/>
        <w:jc w:val="left"/>
        <w:rPr/>
      </w:pPr>
      <w:r>
        <w:rPr/>
        <w:t>Art. 7 Obblighi dell’esecutore del contratto</w:t>
      </w:r>
    </w:p>
    <w:p>
      <w:pPr>
        <w:pStyle w:val="style23"/>
        <w:spacing w:after="0" w:before="30" w:line="271" w:lineRule="auto"/>
        <w:ind w:hanging="0" w:left="151" w:right="143"/>
        <w:contextualSpacing w:val="false"/>
        <w:rPr/>
      </w:pPr>
      <w:r>
        <w:rPr/>
        <w:t>L’affidatario si impegna ad eseguire tutte le attività derivanti a qualunque titolo dal presente contratto, lettera di invito, offerta e piano di lavoro approvato dall’Istituto Scolastico, secondo le condizioni, modalità e termini ivi contenute senza aver diritto ad alcun compenso ulteriore oltre il corrispettivo di cui all’art. 5.</w:t>
      </w:r>
    </w:p>
    <w:p>
      <w:pPr>
        <w:pStyle w:val="style23"/>
        <w:spacing w:after="0" w:before="3" w:line="276" w:lineRule="auto"/>
        <w:ind w:hanging="0" w:left="151" w:right="145"/>
        <w:contextualSpacing w:val="false"/>
        <w:rPr/>
      </w:pPr>
      <w:r>
        <w:rPr/>
        <w:t>Sono a carico dell’affidatario, intendendosi ricompresi nel corrispettivo contrattuale, tutti gli oneri ed i rischi relativi e/o connessi alle attività ed agli adempimenti necessari per l’esecuzione delle prestazioni oggetto del presente contratto,  nonché  ogni  attività  che  si  rendesse  necessaria  per l’espletamento delle stesse o, comunque, opportuna per un corretto adempimento delle obbligazioni</w:t>
      </w:r>
      <w:r>
        <w:rPr>
          <w:spacing w:val="-11"/>
        </w:rPr>
        <w:t xml:space="preserve"> </w:t>
      </w:r>
      <w:r>
        <w:rPr/>
        <w:t>previste.</w:t>
      </w:r>
    </w:p>
    <w:p>
      <w:pPr>
        <w:pStyle w:val="style23"/>
        <w:spacing w:after="0" w:before="8" w:line="276" w:lineRule="auto"/>
        <w:ind w:hanging="0" w:left="151" w:right="140"/>
        <w:contextualSpacing w:val="false"/>
        <w:rPr/>
      </w:pPr>
      <w:r>
        <w:rPr/>
        <w:t xml:space="preserve">L’affidatario si obbliga ad eseguire le attività a “perfetta regola d’arte” e nel rispetto di tutte le norme e prescrizioni, anche di tecniche e di sicurezza vigenti e di quelle eventualmente emanate nel corso della durata contrattuale. L’affidatario si impegna ad ottemperare a tutti gli obblighi verso i propri dipendenti derivanti da disposizioni legislative e regolamentari vigenti in materia di </w:t>
      </w:r>
      <w:r>
        <w:rPr>
          <w:spacing w:val="49"/>
        </w:rPr>
        <w:t xml:space="preserve"> </w:t>
      </w:r>
      <w:r>
        <w:rPr/>
        <w:t>lavoro,</w:t>
      </w:r>
    </w:p>
    <w:p>
      <w:pPr>
        <w:pStyle w:val="style23"/>
        <w:spacing w:after="0" w:before="10"/>
        <w:ind w:hanging="0" w:left="0" w:right="0"/>
        <w:contextualSpacing w:val="false"/>
        <w:jc w:val="left"/>
        <w:rPr>
          <w:sz w:val="16"/>
        </w:rPr>
      </w:pPr>
      <w:r>
        <w:rPr>
          <w:sz w:val="16"/>
        </w:rPr>
      </w:r>
    </w:p>
    <w:p>
      <w:pPr>
        <w:pStyle w:val="style23"/>
        <w:spacing w:after="0" w:before="73" w:line="276" w:lineRule="auto"/>
        <w:ind w:hanging="0" w:left="151" w:right="142"/>
        <w:contextualSpacing w:val="false"/>
        <w:rPr/>
      </w:pPr>
      <w:r>
        <w:rPr/>
        <w:t>previdenza, assicurazione e disciplina infortunistica assumendo a proprio carico tutti i relativi  oneri. In particolare, si impegna a rispettare nell’esecuzione delle prestazioni derivanti dal  presente contratto le  norme  di  cui  al  D.Lgs  del  9  aprile  2008,  n.  81  e  ss.mm.ii.  L’affidatario, con la sottoscrizione del presente atto, dichiara e garantisce che tutte le risorse impiegate nello svolgimento delle attività definite dal presente contratto sono dotate di idonea copertura assicurativa per danni riportati nell’esecuzione delle prestazioni in tutti i luoghi in cui si svolgerà la</w:t>
      </w:r>
      <w:r>
        <w:rPr>
          <w:spacing w:val="-7"/>
        </w:rPr>
        <w:t xml:space="preserve"> </w:t>
      </w:r>
      <w:r>
        <w:rPr/>
        <w:t>stessa.</w:t>
      </w:r>
    </w:p>
    <w:p>
      <w:pPr>
        <w:pStyle w:val="style23"/>
        <w:spacing w:after="0" w:before="7" w:line="276" w:lineRule="auto"/>
        <w:ind w:hanging="0" w:left="151" w:right="141"/>
        <w:contextualSpacing w:val="false"/>
        <w:rPr/>
      </w:pPr>
      <w:r>
        <w:rPr/>
        <w:t xml:space="preserve">L’affidatario si obbliga, altresì, ad applicare, nei confronti delle persone che a qualsiasi titolo collaborano alla realizzazione dei beni  e  servizi  previsti  dal  presente  contratti,  i rispettivi  CCNL di categoria, provvedendo, altresì, al versamento dei contributi assicurativi di legge, esonerando completamente l’Istituto </w:t>
      </w:r>
      <w:r>
        <w:rPr>
          <w:spacing w:val="2"/>
        </w:rPr>
        <w:t xml:space="preserve">Scolastico </w:t>
      </w:r>
      <w:r>
        <w:rPr/>
        <w:t xml:space="preserve">da ogni e </w:t>
      </w:r>
      <w:r>
        <w:rPr>
          <w:spacing w:val="2"/>
        </w:rPr>
        <w:t xml:space="preserve">qualsiasi responsabilità </w:t>
      </w:r>
      <w:r>
        <w:rPr/>
        <w:t xml:space="preserve">per </w:t>
      </w:r>
      <w:r>
        <w:rPr>
          <w:spacing w:val="2"/>
        </w:rPr>
        <w:t xml:space="preserve">danni prodotti </w:t>
      </w:r>
      <w:r>
        <w:rPr/>
        <w:t xml:space="preserve">a terzi in </w:t>
      </w:r>
      <w:r>
        <w:rPr>
          <w:spacing w:val="2"/>
        </w:rPr>
        <w:t xml:space="preserve">dipendenza </w:t>
      </w:r>
      <w:r>
        <w:rPr/>
        <w:t xml:space="preserve">di </w:t>
      </w:r>
      <w:r>
        <w:rPr>
          <w:spacing w:val="2"/>
        </w:rPr>
        <w:t xml:space="preserve">attività espletate </w:t>
      </w:r>
      <w:r>
        <w:rPr/>
        <w:t xml:space="preserve">in relazione al presente </w:t>
      </w:r>
      <w:r>
        <w:rPr>
          <w:spacing w:val="4"/>
        </w:rPr>
        <w:t xml:space="preserve"> </w:t>
      </w:r>
      <w:r>
        <w:rPr/>
        <w:t>contratto.</w:t>
      </w:r>
    </w:p>
    <w:p>
      <w:pPr>
        <w:pStyle w:val="style23"/>
        <w:spacing w:line="276" w:lineRule="auto"/>
        <w:ind w:hanging="0" w:left="151" w:right="146"/>
        <w:rPr/>
      </w:pPr>
      <w:r>
        <w:rPr/>
        <w:t>L’affidatario si impegna a mantenere, durante l’esecuzione del  contratto,  un costante raccordo con l’Istituto Scolastico, e a collaborare al raggiungimento degli obiettivi che quest’ultimo ha, in qualità di beneficiario del PON “Per la Scuola: Competenze e Ambienti per l’apprendimento”.</w:t>
      </w:r>
    </w:p>
    <w:p>
      <w:pPr>
        <w:pStyle w:val="style23"/>
        <w:spacing w:line="271" w:lineRule="auto"/>
        <w:ind w:hanging="0" w:left="151" w:right="138"/>
        <w:rPr/>
      </w:pPr>
      <w:r>
        <w:rPr/>
        <w:t>Si impegna, altresì, a fornire dati e informazioni utili affinché l’Istituto Scolastico sia in grado di rispondere a richieste ed istanze nei confronti dell’Autorità di Gestione del PON “Per la Scuola: Competenze e Ambienti per l’apprendimento”.</w:t>
      </w:r>
    </w:p>
    <w:p>
      <w:pPr>
        <w:pStyle w:val="style23"/>
        <w:spacing w:after="0" w:before="3" w:line="276" w:lineRule="auto"/>
        <w:ind w:hanging="0" w:left="151" w:right="145"/>
        <w:contextualSpacing w:val="false"/>
        <w:rPr/>
      </w:pPr>
      <w:r>
        <w:rPr/>
        <w:t>La violazione degli obblighi previsti dal presente articolo, potrà dar luogo al risarcimento di ogni danno nei confronti dell’Istituto Scolastico, e nei casi più gravi, alla risoluzione del contratto, ai sensi del presente  contratto.</w:t>
      </w:r>
    </w:p>
    <w:p>
      <w:pPr>
        <w:pStyle w:val="style1"/>
        <w:spacing w:after="0" w:before="65"/>
        <w:ind w:hanging="0" w:left="2945" w:right="2682"/>
        <w:contextualSpacing w:val="false"/>
        <w:jc w:val="left"/>
        <w:rPr/>
      </w:pPr>
      <w:r>
        <w:rPr/>
        <w:t>Art. 8 Clausola del quinto d’obbligo</w:t>
      </w:r>
    </w:p>
    <w:p>
      <w:pPr>
        <w:pStyle w:val="style23"/>
        <w:spacing w:after="0" w:before="1"/>
        <w:ind w:hanging="0" w:left="132" w:right="110"/>
        <w:contextualSpacing w:val="false"/>
        <w:rPr/>
      </w:pPr>
      <w:r>
        <w:rPr/>
        <w:t xml:space="preserve">L’Istituto Scolastico si riserva la </w:t>
      </w:r>
      <w:r>
        <w:rPr>
          <w:u w:val="single"/>
        </w:rPr>
        <w:t xml:space="preserve">possibilità “unilaterale” di avvalersi del c.d. quinto d'obbligo, </w:t>
      </w:r>
      <w:r>
        <w:rPr/>
        <w:t>e cioè di chiedere all’esecutore dell'appalto una variazione in aumento o in diminuzione delle prestazioni fino a concorrenza di un quinto del prezzo complessivo previsto dal presente contratto, previa sottoscrizione di un atto di sottomissione, agli stessi patti, prezzi e condizioni qui descritte e senza diritto ad alcuna indennità, ad eccezione del corrispettivo relativo ad eventuali nuove prestazioni.</w:t>
      </w:r>
    </w:p>
    <w:p>
      <w:pPr>
        <w:pStyle w:val="style1"/>
        <w:spacing w:after="0" w:before="52"/>
        <w:ind w:hanging="0" w:left="2395" w:right="2001"/>
        <w:contextualSpacing w:val="false"/>
        <w:rPr/>
      </w:pPr>
      <w:r>
        <w:rPr/>
        <w:t>Art. 9 - Proprietà dei prodotti e servizi forniti</w:t>
      </w:r>
    </w:p>
    <w:p>
      <w:pPr>
        <w:pStyle w:val="style23"/>
        <w:spacing w:after="0" w:before="32" w:line="276" w:lineRule="auto"/>
        <w:ind w:hanging="0" w:left="151" w:right="141"/>
        <w:contextualSpacing w:val="false"/>
        <w:rPr/>
      </w:pPr>
      <w:r>
        <w:rPr/>
        <w:t>L’Istituto Scolastico acquisisce la titolarità esclusiva dei prodotti e servizi forniti, a seguito del presente contratto. Pertanto, potrà disporre senza alcuna restrizione la pubblicazione, la diffusione, l’utilizzo, la vendita, la duplicazione e la cessione anche parziale di dette opere dell’ingegno o materiali. L’aggiudicatario dovrà  espressamente  fare  richiesta  per  iscritto all’Istituto Scolastico per l’utilizzo dei suddetti prodotti. L’Istituto Scolastico, a fronte di tale  richiesta, potrà o meno autorizzare l’utilizzo dei suddetti prodotti da parte dell’affidatario  del servizio oggetto del presente</w:t>
      </w:r>
      <w:r>
        <w:rPr>
          <w:spacing w:val="-14"/>
        </w:rPr>
        <w:t xml:space="preserve"> </w:t>
      </w:r>
      <w:r>
        <w:rPr/>
        <w:t>contratto.</w:t>
      </w:r>
    </w:p>
    <w:p>
      <w:pPr>
        <w:pStyle w:val="style1"/>
        <w:spacing w:after="0" w:before="91"/>
        <w:ind w:hanging="0" w:left="3041" w:right="1232"/>
        <w:contextualSpacing w:val="false"/>
        <w:jc w:val="left"/>
        <w:rPr/>
      </w:pPr>
      <w:r>
        <w:rPr/>
        <w:t>Art. 10 - Inadempienze, ritardi e penalità</w:t>
      </w:r>
    </w:p>
    <w:p>
      <w:pPr>
        <w:pStyle w:val="style23"/>
        <w:spacing w:after="0" w:before="47" w:line="276" w:lineRule="auto"/>
        <w:ind w:hanging="0" w:left="152" w:right="144"/>
        <w:contextualSpacing w:val="false"/>
        <w:rPr/>
      </w:pPr>
      <w:r>
        <w:rPr/>
        <w:t>L’Istituto Scolastico si riserva il diritto di verificare in ogni momento l’adeguatezza del servizio prestato dall’affidatario. In caso di esecuzione irregolare, mancato rispetto di quanto espressamente  indicato  nella  lettera  di  invito,  nell’offerta  tecnica  e  nel  presente     contratto,</w:t>
      </w:r>
    </w:p>
    <w:p>
      <w:pPr>
        <w:pStyle w:val="style23"/>
        <w:spacing w:after="0" w:before="10"/>
        <w:ind w:hanging="0" w:left="0" w:right="0"/>
        <w:contextualSpacing w:val="false"/>
        <w:jc w:val="left"/>
        <w:rPr>
          <w:sz w:val="16"/>
        </w:rPr>
      </w:pPr>
      <w:r>
        <w:rPr>
          <w:sz w:val="16"/>
        </w:rPr>
      </w:r>
    </w:p>
    <w:p>
      <w:pPr>
        <w:pStyle w:val="style23"/>
        <w:spacing w:after="0" w:before="73" w:line="276" w:lineRule="auto"/>
        <w:ind w:hanging="0" w:left="151" w:right="141"/>
        <w:contextualSpacing w:val="false"/>
        <w:rPr/>
      </w:pPr>
      <w:r>
        <w:rPr>
          <w:w w:val="105"/>
        </w:rPr>
        <w:t xml:space="preserve">l’Istituto Scolastico fisserà, ai sensi e per gli effetti dell’art. 1454c.c., comma 2, il termine di 15 gg entro cui l’affidatario dovrà adempiere a quanto necessario per il rispetto delle specifiche </w:t>
      </w:r>
      <w:r>
        <w:rPr/>
        <w:t>norme contrattuali.</w:t>
      </w:r>
    </w:p>
    <w:p>
      <w:pPr>
        <w:pStyle w:val="style23"/>
        <w:spacing w:after="0" w:before="5" w:line="276" w:lineRule="auto"/>
        <w:ind w:hanging="0" w:left="151" w:right="144"/>
        <w:contextualSpacing w:val="false"/>
        <w:rPr/>
      </w:pPr>
      <w:r>
        <w:rPr/>
        <w:t xml:space="preserve">Nel caso in cui l’affidatario non provveda alla corretta e integrale esecuzione del servizio </w:t>
      </w:r>
      <w:r>
        <w:rPr>
          <w:spacing w:val="2"/>
        </w:rPr>
        <w:t>per</w:t>
      </w:r>
      <w:r>
        <w:rPr>
          <w:spacing w:val="65"/>
        </w:rPr>
        <w:t xml:space="preserve"> </w:t>
      </w:r>
      <w:r>
        <w:rPr/>
        <w:t xml:space="preserve">cause ad esso imputabili, l’Istituto Scolastico avrà la facoltà di risolvere il contratto per inadempimento, ovvero, in alternativa richiedere il pagamento di una penale pari al 10% dell’importo contrattuale, oltre al risarcimento dei danni conseguiti. Per ogni giorno naturale e consecutivo di ritardo rispetto ai tempi di esecuzione  del  servizio  oggetto  del  presente  contratto, non imputabili all’Istituto Scolastico, ovvero a forza maggiore o  caso  fortuito,  l’affidatario  dovrà  corrispondere  una   penale   pari   al   5%   del   corrispettivo   contrattuale.   Nel caso in cui il ritardo ecceda i giorni 30 l'Amministrazione, senza obbligo o bisogno di messa in mora, ha la facoltà insindacabile di risolvere il contratto senza  che  l’affidatario  inadempiente possa pretendere compensi o indennizzi di sorta, sia per onorari che per rimborsi </w:t>
      </w:r>
      <w:r>
        <w:rPr>
          <w:spacing w:val="30"/>
        </w:rPr>
        <w:t xml:space="preserve"> </w:t>
      </w:r>
      <w:r>
        <w:rPr/>
        <w:t>spese.</w:t>
      </w:r>
    </w:p>
    <w:p>
      <w:pPr>
        <w:pStyle w:val="style1"/>
        <w:spacing w:after="0" w:before="0" w:line="210" w:lineRule="exact"/>
        <w:ind w:hanging="0" w:left="2395" w:right="2043"/>
        <w:contextualSpacing w:val="false"/>
        <w:rPr/>
      </w:pPr>
      <w:r>
        <w:rPr/>
        <w:t>Art. 11 - Trattamento dei dati personali</w:t>
      </w:r>
    </w:p>
    <w:p>
      <w:pPr>
        <w:pStyle w:val="style23"/>
        <w:spacing w:after="0" w:before="32" w:line="276" w:lineRule="auto"/>
        <w:ind w:hanging="0" w:left="151" w:right="139"/>
        <w:contextualSpacing w:val="false"/>
        <w:rPr/>
      </w:pPr>
      <w:r>
        <w:rPr/>
        <w:t>Ai sensi e per gli effetti di quanto stabilito dal D.Lgs 30 giugno 2003, n. 196, in tema  di  trattamento dei dati  personali,  le  parti  dichiarano  di  essersi  preventivamente  e  reciprocamente informate prima della sottoscrizione del presente  atto  esecutivo  circa  le  modalità e le finalità del trattamento dei dati personali che verranno effettuati per l’esecuzione dell’atto</w:t>
      </w:r>
      <w:r>
        <w:rPr>
          <w:spacing w:val="-7"/>
        </w:rPr>
        <w:t xml:space="preserve"> </w:t>
      </w:r>
      <w:r>
        <w:rPr/>
        <w:t>medesimo.</w:t>
      </w:r>
    </w:p>
    <w:p>
      <w:pPr>
        <w:pStyle w:val="style23"/>
        <w:spacing w:after="0" w:before="5" w:line="268" w:lineRule="auto"/>
        <w:ind w:hanging="0" w:left="151" w:right="132"/>
        <w:contextualSpacing w:val="false"/>
        <w:rPr/>
      </w:pPr>
      <w:r>
        <w:rPr/>
        <w:t xml:space="preserve">Le parti dichiarano che i dati personali forniti con il presente atto esecutivo sono esatti e corrispondono al </w:t>
      </w:r>
      <w:r>
        <w:rPr>
          <w:spacing w:val="-5"/>
        </w:rPr>
        <w:t xml:space="preserve">vero. </w:t>
      </w:r>
      <w:r>
        <w:rPr>
          <w:spacing w:val="-4"/>
        </w:rPr>
        <w:t>Con</w:t>
      </w:r>
      <w:r>
        <w:rPr>
          <w:spacing w:val="53"/>
        </w:rPr>
        <w:t xml:space="preserve"> </w:t>
      </w:r>
      <w:r>
        <w:rPr/>
        <w:t xml:space="preserve">il  </w:t>
      </w:r>
      <w:r>
        <w:rPr>
          <w:spacing w:val="-5"/>
        </w:rPr>
        <w:t xml:space="preserve">presente  </w:t>
      </w:r>
      <w:r>
        <w:rPr>
          <w:spacing w:val="-4"/>
        </w:rPr>
        <w:t xml:space="preserve">atto, </w:t>
      </w:r>
      <w:r>
        <w:rPr>
          <w:spacing w:val="53"/>
        </w:rPr>
        <w:t xml:space="preserve"> </w:t>
      </w:r>
      <w:r>
        <w:rPr>
          <w:spacing w:val="-3"/>
        </w:rPr>
        <w:t xml:space="preserve">le  </w:t>
      </w:r>
      <w:r>
        <w:rPr>
          <w:spacing w:val="-4"/>
        </w:rPr>
        <w:t xml:space="preserve">parti </w:t>
      </w:r>
      <w:r>
        <w:rPr>
          <w:spacing w:val="53"/>
        </w:rPr>
        <w:t xml:space="preserve"> </w:t>
      </w:r>
      <w:r>
        <w:rPr>
          <w:spacing w:val="-5"/>
        </w:rPr>
        <w:t xml:space="preserve">eseguiranno  </w:t>
      </w:r>
      <w:r>
        <w:rPr>
          <w:spacing w:val="-3"/>
        </w:rPr>
        <w:t xml:space="preserve">il  </w:t>
      </w:r>
      <w:r>
        <w:rPr>
          <w:spacing w:val="-5"/>
        </w:rPr>
        <w:t xml:space="preserve">trattamento  </w:t>
      </w:r>
      <w:r>
        <w:rPr>
          <w:spacing w:val="-3"/>
        </w:rPr>
        <w:t xml:space="preserve">dei  </w:t>
      </w:r>
      <w:r>
        <w:rPr>
          <w:spacing w:val="-4"/>
        </w:rPr>
        <w:t>dati</w:t>
      </w:r>
      <w:r>
        <w:rPr>
          <w:spacing w:val="53"/>
        </w:rPr>
        <w:t xml:space="preserve"> </w:t>
      </w:r>
      <w:r>
        <w:rPr>
          <w:spacing w:val="-5"/>
        </w:rPr>
        <w:t xml:space="preserve">necessari all’esecuzione </w:t>
      </w:r>
      <w:r>
        <w:rPr>
          <w:spacing w:val="-4"/>
        </w:rPr>
        <w:t xml:space="preserve">del </w:t>
      </w:r>
      <w:r>
        <w:rPr>
          <w:spacing w:val="-5"/>
        </w:rPr>
        <w:t xml:space="preserve">contratto </w:t>
      </w:r>
      <w:r>
        <w:rPr/>
        <w:t>stesso., in ottemperanza agli obblighi previsti dalla legge. Il trattamento dei dati sarà improntato ai principi di correttezza, liceità e trasparenza e nel rispetto delle misure di</w:t>
      </w:r>
      <w:r>
        <w:rPr>
          <w:spacing w:val="-10"/>
        </w:rPr>
        <w:t xml:space="preserve"> </w:t>
      </w:r>
      <w:r>
        <w:rPr/>
        <w:t>sicurezza.</w:t>
      </w:r>
    </w:p>
    <w:p>
      <w:pPr>
        <w:pStyle w:val="style23"/>
        <w:spacing w:after="0" w:before="15" w:line="268" w:lineRule="auto"/>
        <w:ind w:hanging="0" w:left="151" w:right="149"/>
        <w:contextualSpacing w:val="false"/>
        <w:rPr/>
      </w:pPr>
      <w:r>
        <w:rPr/>
        <w:t>Con la sottoscrizione del presente atto, le parti dichiarano di essersi reciprocamente comunicate oralmente tutte le informazioni previste dall’art. 13 del D.Lgs 30 giugno 2003, n. 196,  ivi  comprese quelle relative ai nominativi del responsabile e del titolare del trattamento e le modalità di esercizio dei diritti dell’interessato previste dal medesimo</w:t>
      </w:r>
      <w:r>
        <w:rPr>
          <w:spacing w:val="20"/>
        </w:rPr>
        <w:t xml:space="preserve"> </w:t>
      </w:r>
      <w:r>
        <w:rPr/>
        <w:t>decreto.</w:t>
      </w:r>
    </w:p>
    <w:p>
      <w:pPr>
        <w:pStyle w:val="style1"/>
        <w:spacing w:after="0" w:before="60"/>
        <w:ind w:hanging="0" w:left="2395" w:right="1934"/>
        <w:contextualSpacing w:val="false"/>
        <w:rPr/>
      </w:pPr>
      <w:r>
        <w:rPr/>
        <w:t>Art. 12 Risoluzione del contratto - Recesso</w:t>
      </w:r>
    </w:p>
    <w:p>
      <w:pPr>
        <w:pStyle w:val="style23"/>
        <w:spacing w:after="0" w:before="25"/>
        <w:contextualSpacing w:val="false"/>
        <w:rPr/>
      </w:pPr>
      <w:r>
        <w:rPr/>
        <w:t>Costituisce causa di immediata risoluzione del contratto:</w:t>
      </w:r>
    </w:p>
    <w:p>
      <w:pPr>
        <w:pStyle w:val="style27"/>
        <w:numPr>
          <w:ilvl w:val="0"/>
          <w:numId w:val="2"/>
        </w:numPr>
        <w:tabs>
          <w:tab w:leader="none" w:pos="858" w:val="left"/>
        </w:tabs>
        <w:spacing w:after="0" w:before="51"/>
        <w:ind w:hanging="706" w:left="151" w:right="115"/>
        <w:contextualSpacing w:val="false"/>
        <w:rPr/>
      </w:pPr>
      <w:r>
        <w:rPr/>
        <w:t>La violazione delle prescrizioni in materia di tracciabilità sui flussi finanziari, di cui alla  legge 13.08.2010, n.</w:t>
      </w:r>
      <w:r>
        <w:rPr>
          <w:spacing w:val="45"/>
        </w:rPr>
        <w:t xml:space="preserve"> </w:t>
      </w:r>
      <w:r>
        <w:rPr/>
        <w:t>136;</w:t>
      </w:r>
    </w:p>
    <w:p>
      <w:pPr>
        <w:pStyle w:val="style27"/>
        <w:numPr>
          <w:ilvl w:val="0"/>
          <w:numId w:val="2"/>
        </w:numPr>
        <w:tabs>
          <w:tab w:leader="none" w:pos="858" w:val="left"/>
        </w:tabs>
        <w:spacing w:after="0" w:before="42"/>
        <w:ind w:hanging="706" w:left="857" w:right="0"/>
        <w:contextualSpacing w:val="false"/>
        <w:rPr/>
      </w:pPr>
      <w:r>
        <w:rPr/>
        <w:t xml:space="preserve">La perdita anche di uno dei requisiti prescritti per l’affidamento del  </w:t>
      </w:r>
      <w:r>
        <w:rPr>
          <w:spacing w:val="20"/>
        </w:rPr>
        <w:t xml:space="preserve"> </w:t>
      </w:r>
      <w:r>
        <w:rPr/>
        <w:t>servizio;</w:t>
      </w:r>
    </w:p>
    <w:p>
      <w:pPr>
        <w:pStyle w:val="style27"/>
        <w:numPr>
          <w:ilvl w:val="0"/>
          <w:numId w:val="2"/>
        </w:numPr>
        <w:tabs>
          <w:tab w:leader="none" w:pos="858" w:val="left"/>
        </w:tabs>
        <w:spacing w:after="0" w:before="32"/>
        <w:ind w:hanging="705" w:left="857" w:right="0"/>
        <w:contextualSpacing w:val="false"/>
        <w:rPr/>
      </w:pPr>
      <w:r>
        <w:rPr/>
        <w:t xml:space="preserve">L’irrogazione di penali per un importo superiore al 10% dell’importo  </w:t>
      </w:r>
      <w:r>
        <w:rPr>
          <w:spacing w:val="19"/>
        </w:rPr>
        <w:t xml:space="preserve"> </w:t>
      </w:r>
      <w:r>
        <w:rPr/>
        <w:t>contrattuale;.</w:t>
      </w:r>
    </w:p>
    <w:p>
      <w:pPr>
        <w:pStyle w:val="style23"/>
        <w:spacing w:after="0" w:before="38" w:line="264" w:lineRule="auto"/>
        <w:ind w:hanging="0" w:left="152" w:right="159"/>
        <w:contextualSpacing w:val="false"/>
        <w:rPr>
          <w:w w:val="105"/>
        </w:rPr>
      </w:pPr>
      <w:r>
        <w:rPr>
          <w:w w:val="105"/>
        </w:rPr>
        <w:t>Nel caso di risoluzione, l’esecutore ha diritto soltanto al pagamento dei lavori regolarmente</w:t>
      </w:r>
      <w:r>
        <w:rPr>
          <w:spacing w:val="64"/>
          <w:w w:val="105"/>
        </w:rPr>
        <w:t xml:space="preserve"> </w:t>
      </w:r>
      <w:r>
        <w:rPr>
          <w:w w:val="105"/>
        </w:rPr>
        <w:t>eseguiti, decurtato degli oneri aggiuntivi derivanti dallo scioglimento del contratto.</w:t>
      </w:r>
    </w:p>
    <w:p>
      <w:pPr>
        <w:pStyle w:val="style23"/>
        <w:spacing w:after="0" w:before="22" w:line="264" w:lineRule="auto"/>
        <w:ind w:hanging="0" w:left="152" w:right="147"/>
        <w:contextualSpacing w:val="false"/>
        <w:rPr/>
      </w:pPr>
      <w:r>
        <w:rPr/>
        <w:t>La stazione appaltante ha il diritto di recedere in qualunque tempo dal contratto previo pagamento dei servizi eseguiti, oltre il decimo dell’importo dei servizi non eseguiti.</w:t>
      </w:r>
    </w:p>
    <w:p>
      <w:pPr>
        <w:pStyle w:val="style23"/>
        <w:spacing w:after="0" w:before="22"/>
        <w:ind w:hanging="0" w:left="152" w:right="0"/>
        <w:contextualSpacing w:val="false"/>
        <w:rPr/>
      </w:pPr>
      <w:r>
        <w:rPr/>
        <w:t>Nel caso di risoluzione, l’Istituto Scolastico, senza bisogno di messa in mora e con semplice</w:t>
      </w:r>
    </w:p>
    <w:p>
      <w:pPr>
        <w:pStyle w:val="style23"/>
        <w:spacing w:after="0" w:before="10"/>
        <w:ind w:hanging="0" w:left="0" w:right="0"/>
        <w:contextualSpacing w:val="false"/>
        <w:jc w:val="left"/>
        <w:rPr>
          <w:sz w:val="16"/>
        </w:rPr>
      </w:pPr>
      <w:r>
        <w:rPr>
          <w:sz w:val="16"/>
        </w:rPr>
      </w:r>
    </w:p>
    <w:p>
      <w:pPr>
        <w:pStyle w:val="style23"/>
        <w:spacing w:after="0" w:before="73" w:line="276" w:lineRule="auto"/>
        <w:ind w:hanging="0" w:left="152" w:right="137"/>
        <w:contextualSpacing w:val="false"/>
        <w:rPr/>
      </w:pPr>
      <w:r>
        <w:rPr/>
        <w:t xml:space="preserve">provvedimento di comunicazione scritta, procederà nell’azione di risarcimento del danno subito e di ogni maggior danno, salvo sempre l’esperimento di  ogni  altra  azione  che  ritenesse  opportuno intraprendere a tutela dei propri </w:t>
      </w:r>
      <w:r>
        <w:rPr>
          <w:spacing w:val="24"/>
        </w:rPr>
        <w:t xml:space="preserve"> </w:t>
      </w:r>
      <w:r>
        <w:rPr/>
        <w:t>interessi.</w:t>
      </w:r>
    </w:p>
    <w:p>
      <w:pPr>
        <w:pStyle w:val="style1"/>
        <w:spacing w:after="0" w:before="39"/>
        <w:ind w:hanging="0" w:left="2395" w:right="2041"/>
        <w:contextualSpacing w:val="false"/>
        <w:rPr/>
      </w:pPr>
      <w:r>
        <w:rPr/>
        <w:t>Art. 13 - Cessione del contratto</w:t>
      </w:r>
    </w:p>
    <w:p>
      <w:pPr>
        <w:pStyle w:val="style23"/>
        <w:spacing w:after="0" w:before="47"/>
        <w:ind w:hanging="0" w:left="152" w:right="0"/>
        <w:contextualSpacing w:val="false"/>
        <w:rPr/>
      </w:pPr>
      <w:r>
        <w:rPr/>
        <w:t>E’ fatto assoluto divieto di cessione del presente contratto.</w:t>
      </w:r>
    </w:p>
    <w:p>
      <w:pPr>
        <w:pStyle w:val="style1"/>
        <w:ind w:hanging="0" w:left="2395" w:right="2037"/>
        <w:rPr/>
      </w:pPr>
      <w:r>
        <w:rPr/>
        <w:t>Art. 14 - Definizione delle controversie</w:t>
      </w:r>
    </w:p>
    <w:p>
      <w:pPr>
        <w:pStyle w:val="style23"/>
        <w:spacing w:after="0" w:before="49" w:line="264" w:lineRule="auto"/>
        <w:ind w:hanging="0" w:left="152" w:right="147"/>
        <w:contextualSpacing w:val="false"/>
        <w:rPr/>
      </w:pPr>
      <w:r>
        <w:rPr/>
        <w:t>I termini e le prescrizioni contenuti nel presente disciplinare operano di pieno diritto, senza obbligo per l'Ente appaltante della costituzione in mora del professionista.</w:t>
      </w:r>
    </w:p>
    <w:p>
      <w:pPr>
        <w:pStyle w:val="style23"/>
        <w:spacing w:after="0" w:before="20" w:line="276" w:lineRule="auto"/>
        <w:ind w:hanging="0" w:left="152" w:right="145"/>
        <w:contextualSpacing w:val="false"/>
        <w:rPr/>
      </w:pPr>
      <w:r>
        <w:rPr/>
        <w:t>Tutte le controversie che potessero sorgere relativamente al conferimento dell'incarico e alla liquidazione dei compensi previsti dal disciplinare e che non si fossero potuti definire in via  bonaria saranno, differiti esclusivamente al foro di Novara. E’ esclusa la clausola</w:t>
      </w:r>
      <w:r>
        <w:rPr>
          <w:spacing w:val="13"/>
        </w:rPr>
        <w:t xml:space="preserve"> </w:t>
      </w:r>
      <w:r>
        <w:rPr/>
        <w:t>arbitrale.</w:t>
      </w:r>
    </w:p>
    <w:p>
      <w:pPr>
        <w:pStyle w:val="style1"/>
        <w:spacing w:after="0" w:before="39"/>
        <w:ind w:hanging="0" w:left="2395" w:right="2208"/>
        <w:contextualSpacing w:val="false"/>
        <w:rPr/>
      </w:pPr>
      <w:r>
        <w:rPr/>
        <w:t>Art. 15 - Disposizioni finali</w:t>
      </w:r>
    </w:p>
    <w:p>
      <w:pPr>
        <w:pStyle w:val="style23"/>
        <w:spacing w:after="0" w:before="35" w:line="276" w:lineRule="auto"/>
        <w:ind w:hanging="0" w:left="152" w:right="144"/>
        <w:contextualSpacing w:val="false"/>
        <w:rPr/>
      </w:pPr>
      <w:r>
        <w:rPr/>
        <w:t>L'incarico, subordinato alle condizioni del presente disciplinare, è dall'Amministrazione affidato e dalla ditta accettato in solido, e sarà dalla medesima adempiuto sotto le direttive impartite dall'Amministrazione stessa. Saranno a carico dell’affidatario le spese di carta da bollo del presente contratto, nonché le imposte o tasse nascenti dalle vigenti  disposizioni.</w:t>
      </w:r>
    </w:p>
    <w:p>
      <w:pPr>
        <w:pStyle w:val="style23"/>
        <w:spacing w:line="234" w:lineRule="exact"/>
        <w:ind w:hanging="0" w:left="152" w:right="0"/>
        <w:rPr/>
      </w:pPr>
      <w:r>
        <w:rPr/>
        <w:t>Per  quanto  concerne  l'incarico  affidato,  ai  fini  della  presente  convenzione,  le  Parti eleggono</w:t>
      </w:r>
    </w:p>
    <w:p>
      <w:pPr>
        <w:pStyle w:val="style23"/>
        <w:spacing w:after="0" w:before="1"/>
        <w:ind w:hanging="0" w:left="152" w:right="0"/>
        <w:contextualSpacing w:val="false"/>
        <w:rPr/>
      </w:pPr>
      <w:r>
        <w:rPr/>
        <w:t>domicilio:</w:t>
      </w:r>
    </w:p>
    <w:p>
      <w:pPr>
        <w:pStyle w:val="style27"/>
        <w:numPr>
          <w:ilvl w:val="0"/>
          <w:numId w:val="1"/>
        </w:numPr>
        <w:tabs>
          <w:tab w:leader="none" w:pos="376" w:val="left"/>
        </w:tabs>
        <w:spacing w:after="0" w:before="37" w:line="283" w:lineRule="auto"/>
        <w:ind w:hanging="171" w:left="152" w:right="146"/>
        <w:contextualSpacing w:val="false"/>
        <w:rPr/>
      </w:pPr>
      <w:r>
        <w:rPr/>
        <w:t>Il Dirigente Dott. Marola Riccardo, nella qualità come sopra identificata e per ragioni connesse alla carica ricoperta, presso l’Istituto Scolastico “Piero Fornara di Carpignano Sesia”, con sede in Carpignano Sesia, Via Ettore Piazza,</w:t>
      </w:r>
      <w:r>
        <w:rPr>
          <w:spacing w:val="-11"/>
        </w:rPr>
        <w:t xml:space="preserve"> </w:t>
      </w:r>
      <w:r>
        <w:rPr/>
        <w:t>5;</w:t>
      </w:r>
    </w:p>
    <w:p>
      <w:pPr>
        <w:pStyle w:val="style27"/>
        <w:numPr>
          <w:ilvl w:val="0"/>
          <w:numId w:val="1"/>
        </w:numPr>
        <w:tabs>
          <w:tab w:leader="none" w:pos="311" w:val="left"/>
        </w:tabs>
        <w:spacing w:line="283" w:lineRule="auto"/>
        <w:ind w:hanging="171" w:left="152" w:right="138"/>
        <w:rPr/>
      </w:pPr>
      <w:r>
        <w:rPr/>
        <w:t>la Ditta Computer Time SRL,  nella  qualità  di  affidataria  del  contratto,  presso   la   propria sede  legale,  sita  in Gallarate (VA), Via XX Settembre,</w:t>
      </w:r>
      <w:r>
        <w:rPr>
          <w:spacing w:val="-16"/>
        </w:rPr>
        <w:t xml:space="preserve"> </w:t>
      </w:r>
      <w:r>
        <w:rPr/>
        <w:t>4.</w:t>
      </w:r>
    </w:p>
    <w:p>
      <w:pPr>
        <w:pStyle w:val="style23"/>
        <w:spacing w:after="0" w:before="196" w:line="226" w:lineRule="exact"/>
        <w:ind w:hanging="0" w:left="151" w:right="113"/>
        <w:contextualSpacing w:val="false"/>
        <w:rPr/>
      </w:pPr>
      <w:r>
        <w:rPr/>
        <w:t>Il presente contratto è stipulato in forma pubblica/amm.va (modalità elettronica), con spese ad esclusivo carico dell'aggiudicatario e verrà registrato solo "in caso d'uso", ai sensi del 2° Comma dell'art. 5 del D.P.R. 26.04.1986, n. 131.</w:t>
      </w:r>
    </w:p>
    <w:p>
      <w:pPr>
        <w:pStyle w:val="style23"/>
        <w:spacing w:after="0" w:before="1"/>
        <w:ind w:hanging="0" w:left="0" w:right="0"/>
        <w:contextualSpacing w:val="false"/>
        <w:jc w:val="left"/>
        <w:rPr>
          <w:sz w:val="26"/>
        </w:rPr>
      </w:pPr>
      <w:r>
        <w:rPr>
          <w:sz w:val="26"/>
        </w:rPr>
      </w:r>
    </w:p>
    <w:p>
      <w:pPr>
        <w:pStyle w:val="style23"/>
        <w:rPr/>
      </w:pPr>
      <w:r>
        <w:rPr/>
        <w:t>Letto, confermato e sottoscritto.</w:t>
      </w:r>
    </w:p>
    <w:p>
      <w:pPr>
        <w:pStyle w:val="style23"/>
        <w:ind w:hanging="0" w:left="0" w:right="0"/>
        <w:jc w:val="left"/>
        <w:rPr/>
      </w:pPr>
      <w:r>
        <w:rPr/>
      </w:r>
    </w:p>
    <w:p>
      <w:pPr>
        <w:pStyle w:val="style23"/>
        <w:spacing w:after="0" w:before="10"/>
        <w:ind w:hanging="0" w:left="0" w:right="0"/>
        <w:contextualSpacing w:val="false"/>
        <w:jc w:val="left"/>
        <w:rPr>
          <w:sz w:val="25"/>
        </w:rPr>
      </w:pPr>
      <w:r>
        <w:rPr>
          <w:sz w:val="25"/>
        </w:rPr>
      </w:r>
    </w:p>
    <w:p>
      <w:pPr>
        <w:pStyle w:val="style23"/>
        <w:tabs>
          <w:tab w:leader="none" w:pos="5105" w:val="left"/>
          <w:tab w:leader="none" w:pos="5717" w:val="left"/>
        </w:tabs>
        <w:spacing w:line="276" w:lineRule="auto"/>
        <w:ind w:hanging="0" w:left="151" w:right="858"/>
        <w:jc w:val="left"/>
        <w:rPr>
          <w:spacing w:val="-9"/>
        </w:rPr>
      </w:pPr>
      <w:r>
        <w:rPr>
          <w:spacing w:val="-7"/>
        </w:rPr>
        <w:t>ISTITUTO</w:t>
      </w:r>
      <w:r>
        <w:rPr>
          <w:spacing w:val="-9"/>
        </w:rPr>
        <w:t xml:space="preserve"> </w:t>
      </w:r>
      <w:r>
        <w:rPr>
          <w:spacing w:val="-7"/>
        </w:rPr>
        <w:t>SCOLASTICO</w:t>
        <w:tab/>
        <w:tab/>
      </w:r>
      <w:r>
        <w:rPr>
          <w:spacing w:val="-6"/>
        </w:rPr>
        <w:t xml:space="preserve">DITTA </w:t>
      </w:r>
      <w:r>
        <w:rPr>
          <w:spacing w:val="-8"/>
        </w:rPr>
        <w:t>COMPUTER</w:t>
      </w:r>
      <w:r>
        <w:rPr>
          <w:spacing w:val="-17"/>
        </w:rPr>
        <w:t xml:space="preserve"> </w:t>
      </w:r>
      <w:r>
        <w:rPr>
          <w:spacing w:val="-7"/>
        </w:rPr>
        <w:t>TIME</w:t>
      </w:r>
      <w:r>
        <w:rPr>
          <w:spacing w:val="-11"/>
        </w:rPr>
        <w:t xml:space="preserve"> </w:t>
      </w:r>
      <w:r>
        <w:rPr>
          <w:spacing w:val="-9"/>
        </w:rPr>
        <w:t xml:space="preserve">SRL </w:t>
      </w:r>
      <w:r>
        <w:rPr>
          <w:spacing w:val="-7"/>
        </w:rPr>
        <w:t>DIRIGENTE</w:t>
      </w:r>
      <w:r>
        <w:rPr>
          <w:spacing w:val="-9"/>
        </w:rPr>
        <w:t xml:space="preserve"> </w:t>
      </w:r>
      <w:r>
        <w:rPr>
          <w:spacing w:val="-7"/>
        </w:rPr>
        <w:t>SCOLASTICO</w:t>
        <w:tab/>
        <w:t>LEGALE</w:t>
      </w:r>
      <w:r>
        <w:rPr>
          <w:spacing w:val="17"/>
        </w:rPr>
        <w:t xml:space="preserve"> </w:t>
      </w:r>
      <w:r>
        <w:rPr>
          <w:spacing w:val="-9"/>
        </w:rPr>
        <w:t>RAPPRESENTANTE/TITOLARE</w:t>
      </w:r>
    </w:p>
    <w:p>
      <w:pPr>
        <w:pStyle w:val="style23"/>
        <w:tabs>
          <w:tab w:leader="none" w:pos="5797" w:val="left"/>
        </w:tabs>
        <w:spacing w:line="213" w:lineRule="exact"/>
        <w:rPr>
          <w:spacing w:val="-8"/>
        </w:rPr>
      </w:pPr>
      <w:r>
        <w:rPr>
          <w:spacing w:val="-7"/>
        </w:rPr>
        <w:t>Dott.</w:t>
      </w:r>
      <w:r>
        <w:rPr>
          <w:spacing w:val="-13"/>
        </w:rPr>
        <w:t xml:space="preserve"> </w:t>
      </w:r>
      <w:r>
        <w:rPr>
          <w:spacing w:val="-8"/>
        </w:rPr>
        <w:t>Marola Riccardo</w:t>
      </w:r>
      <w:r>
        <w:rPr>
          <w:spacing w:val="-7"/>
        </w:rPr>
        <w:tab/>
      </w:r>
      <w:r>
        <w:rPr>
          <w:spacing w:val="-6"/>
        </w:rPr>
        <w:t xml:space="preserve">Sig. </w:t>
      </w:r>
      <w:r>
        <w:rPr>
          <w:spacing w:val="-7"/>
        </w:rPr>
        <w:t>Paolo Ambrogio</w:t>
      </w:r>
      <w:r>
        <w:rPr>
          <w:spacing w:val="-12"/>
        </w:rPr>
        <w:t xml:space="preserve"> </w:t>
      </w:r>
      <w:r>
        <w:rPr>
          <w:spacing w:val="-8"/>
        </w:rPr>
        <w:t>Bianchi</w:t>
      </w:r>
    </w:p>
    <w:sectPr>
      <w:headerReference r:id="rId2" w:type="default"/>
      <v:line from="203.3pt,799.25pt" id="shape_0" style="position:absolute" to="308.7pt,799.25pt">
        <v:stroke color="blue" endcap="flat" joinstyle="round" weight="7560"/>
        <v:fill detectmouseclick="t"/>
      </v:line>
      <v:line from="56.7pt,776.3pt" id="shape_0" style="position:absolute" to="533.65pt,776.3pt">
        <v:stroke color="#339966" endcap="flat" joinstyle="round" weight="28440"/>
        <v:fill detectmouseclick="t"/>
      </v:line>
      <w:footerReference r:id="rId3" w:type="default"/>
      <w:type w:val="nextPage"/>
      <w:pgSz w:h="16838" w:w="11906"/>
      <w:pgSz w:h="16838" w:w="11906"/>
      <w:pgMar w:bottom="1260" w:footer="1075" w:gutter="0" w:header="706" w:left="920" w:right="920" w:top="3780"/>
      <w:pgNumType w:fmt="decimal"/>
      <w:formProt w:val="false"/>
      <w:textDirection w:val="lrTb"/>
      <w:textDirection w:val="lrTb"/>
      <w:docGrid w:charSpace="36864" w:linePitch="600" w:type="default"/>
      <w:docGrid w:charSpace="36864" w:linePitch="6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 w:name="Bookman Old Style">
    <w:charset w:val="00"/>
    <w:family w:val="roman"/>
    <w:pitch w:val="variable"/>
  </w:font>
  <w:font w:name="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spacing w:line="12" w:lineRule="auto"/>
      <w:ind w:hanging="0" w:left="0" w:right="0"/>
      <w:jc w:val="left"/>
      <w:rPr>
        <w:sz w:val="20"/>
      </w:rPr>
    </w:pPr>
    <w:r>
      <w:rPr>
        <w:sz w:val="20"/>
      </w:rPr>
      <w:pict/>
      <w:pict/>
    </w:r>
    <w:r>
      <w:pict>
        <v:rect strokecolor="#000000" strokeweight="0pt" style="position:absolute;width:441.9pt;height:37.65pt;margin-top:781.35pt;margin-left:76.65pt">
          <v:textbox inset="0pt,0pt,0pt,0pt">
            <w:txbxContent>
              <w:p>
                <w:pPr>
                  <w:pStyle w:val="style31"/>
                  <w:ind w:hanging="0" w:left="17" w:right="18"/>
                  <w:jc w:val="center"/>
                  <w:rPr>
                    <w:sz w:val="16"/>
                  </w:rPr>
                </w:pPr>
                <w:r>
                  <w:rPr>
                    <w:sz w:val="16"/>
                  </w:rPr>
                  <w:t>Sede: Via Ettore Piazza, 5 - 28064 CARPIGNANO SESIA (NO) Tel. 0321 – 825185  - Fax 0321 - 824586</w:t>
                </w:r>
              </w:p>
              <w:p>
                <w:pPr>
                  <w:pStyle w:val="style31"/>
                  <w:ind w:hanging="0" w:left="20" w:right="18"/>
                  <w:jc w:val="center"/>
                  <w:rPr>
                    <w:sz w:val="16"/>
                  </w:rPr>
                </w:pPr>
                <w:r>
                  <w:rPr>
                    <w:sz w:val="16"/>
                  </w:rPr>
                  <w:t xml:space="preserve">e-mail: </w:t>
                </w:r>
                <w:r>
                  <w:rPr>
                    <w:sz w:val="16"/>
                    <w:u w:val="single"/>
                  </w:rPr>
                  <w:t xml:space="preserve">noic80700p@istruzione.it </w:t>
                </w:r>
                <w:r>
                  <w:rPr>
                    <w:i/>
                    <w:sz w:val="16"/>
                  </w:rPr>
                  <w:t xml:space="preserve">- </w:t>
                </w:r>
                <w:r>
                  <w:rPr>
                    <w:sz w:val="16"/>
                  </w:rPr>
                  <w:t xml:space="preserve">Posta elettronica certificata: </w:t>
                </w:r>
                <w:hyperlink r:id="rId1">
                  <w:r>
                    <w:rPr>
                      <w:rStyle w:val="style18"/>
                      <w:color w:val="0000FF"/>
                      <w:sz w:val="16"/>
                      <w:u w:val="single"/>
                    </w:rPr>
                    <w:t>noic80700p@pec.istruzione.it</w:t>
                  </w:r>
                </w:hyperlink>
                <w:r>
                  <w:rPr>
                    <w:color w:val="0000FF"/>
                    <w:sz w:val="16"/>
                    <w:u w:val="single"/>
                  </w:rPr>
                  <w:t xml:space="preserve"> </w:t>
                </w:r>
                <w:r>
                  <w:rPr>
                    <w:sz w:val="16"/>
                  </w:rPr>
                  <w:t xml:space="preserve">Codice Ministeriale: NOIC80700P </w:t>
                </w:r>
                <w:r>
                  <w:rPr>
                    <w:i/>
                    <w:sz w:val="16"/>
                  </w:rPr>
                  <w:t xml:space="preserve">- </w:t>
                </w:r>
                <w:r>
                  <w:rPr>
                    <w:sz w:val="16"/>
                  </w:rPr>
                  <w:t>Codice Fiscale 80015590039</w:t>
                </w:r>
              </w:p>
              <w:p>
                <w:pPr>
                  <w:pStyle w:val="style31"/>
                  <w:ind w:hanging="0" w:left="19" w:right="18"/>
                  <w:jc w:val="center"/>
                  <w:rPr>
                    <w:i/>
                    <w:sz w:val="16"/>
                  </w:rPr>
                </w:pPr>
                <w:r>
                  <w:rPr>
                    <w:i/>
                    <w:sz w:val="16"/>
                  </w:rPr>
                </w:r>
              </w:p>
            </w:txbxContent>
          </v:textbox>
        </v:rect>
      </w:pi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spacing w:line="12" w:lineRule="auto"/>
      <w:ind w:hanging="0" w:left="0" w:right="0"/>
      <w:jc w:val="left"/>
      <w:rPr>
        <w:sz w:val="20"/>
      </w:rPr>
    </w:pPr>
    <w:r>
      <w:rPr>
        <w:sz w:val="20"/>
      </w:rPr>
      <w:drawing>
        <wp:anchor allowOverlap="1" behindDoc="1" distB="0" distL="0" distR="0" distT="0" layoutInCell="1" locked="0" relativeHeight="0" simplePos="0">
          <wp:simplePos x="0" y="0"/>
          <wp:positionH relativeFrom="page">
            <wp:posOffset>135255</wp:posOffset>
          </wp:positionH>
          <wp:positionV relativeFrom="page">
            <wp:posOffset>0</wp:posOffset>
          </wp:positionV>
          <wp:extent cx="6112510" cy="1042035"/>
          <wp:effectExtent b="0" l="0" r="0" t="0"/>
          <wp:wrapNone/>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1"/>
                  <a:srcRect/>
                  <a:stretch>
                    <a:fillRect/>
                  </a:stretch>
                </pic:blipFill>
                <pic:spPr bwMode="auto">
                  <a:xfrm>
                    <a:off x="0" y="0"/>
                    <a:ext cx="6112510" cy="1042035"/>
                  </a:xfrm>
                  <a:prstGeom prst="rect">
                    <a:avLst/>
                  </a:prstGeom>
                  <a:noFill/>
                  <a:ln w="9525">
                    <a:noFill/>
                    <a:miter lim="800000"/>
                    <a:headEnd/>
                    <a:tailEnd/>
                  </a:ln>
                </pic:spPr>
              </pic:pic>
            </a:graphicData>
          </a:graphic>
        </wp:anchor>
      </w:drawing>
      <w:drawing>
        <wp:anchor allowOverlap="1" behindDoc="1" distB="0" distL="0" distR="0" distT="0" layoutInCell="1" locked="0" relativeHeight="1" simplePos="0">
          <wp:simplePos x="0" y="0"/>
          <wp:positionH relativeFrom="page">
            <wp:posOffset>134620</wp:posOffset>
          </wp:positionH>
          <wp:positionV relativeFrom="page">
            <wp:posOffset>1092200</wp:posOffset>
          </wp:positionV>
          <wp:extent cx="706755" cy="803910"/>
          <wp:effectExtent b="0" l="0" r="0" t="0"/>
          <wp:wrapNone/>
          <wp:docPr desc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pic:cNvPicPr>
                    <a:picLocks noChangeArrowheads="1" noChangeAspect="1"/>
                  </pic:cNvPicPr>
                </pic:nvPicPr>
                <pic:blipFill>
                  <a:blip r:embed="rId2"/>
                  <a:srcRect/>
                  <a:stretch>
                    <a:fillRect/>
                  </a:stretch>
                </pic:blipFill>
                <pic:spPr bwMode="auto">
                  <a:xfrm>
                    <a:off x="0" y="0"/>
                    <a:ext cx="706755" cy="803910"/>
                  </a:xfrm>
                  <a:prstGeom prst="rect">
                    <a:avLst/>
                  </a:prstGeom>
                  <a:noFill/>
                  <a:ln w="9525">
                    <a:noFill/>
                    <a:miter lim="800000"/>
                    <a:headEnd/>
                    <a:tailEnd/>
                  </a:ln>
                </pic:spPr>
              </pic:pic>
            </a:graphicData>
          </a:graphic>
        </wp:anchor>
      </w:drawing>
    </w:r>
    <w:r>
      <w:pict>
        <v:rect strokecolor="#000000" strokeweight="0pt" style="position:absolute;width:226.15pt;height:34.6pt;margin-top:130.75pt;margin-left:177.7pt">
          <v:textbox inset="0pt,0pt,0pt,0pt">
            <w:txbxContent>
              <w:p>
                <w:pPr>
                  <w:pStyle w:val="style31"/>
                  <w:spacing w:line="265" w:lineRule="exact"/>
                  <w:ind w:hanging="0" w:left="1119" w:right="0"/>
                  <w:rPr>
                    <w:rFonts w:ascii="Bookman Old Style" w:hAnsi="Bookman Old Style"/>
                    <w:b/>
                    <w:sz w:val="24"/>
                  </w:rPr>
                </w:pPr>
                <w:r>
                  <w:rPr>
                    <w:rFonts w:ascii="Bookman Old Style" w:hAnsi="Bookman Old Style"/>
                    <w:b/>
                    <w:sz w:val="24"/>
                  </w:rPr>
                  <w:t>I.C. PIERO FORNARA</w:t>
                </w:r>
              </w:p>
              <w:p>
                <w:pPr>
                  <w:pStyle w:val="style31"/>
                  <w:spacing w:line="204" w:lineRule="exact"/>
                  <w:ind w:hanging="0" w:left="1" w:right="4"/>
                  <w:jc w:val="center"/>
                  <w:rPr>
                    <w:b/>
                    <w:sz w:val="18"/>
                  </w:rPr>
                </w:pPr>
                <w:r>
                  <w:rPr>
                    <w:b/>
                    <w:sz w:val="18"/>
                  </w:rPr>
                  <w:t>Via Ettore Piazza 5</w:t>
                </w:r>
              </w:p>
              <w:p>
                <w:pPr>
                  <w:pStyle w:val="style31"/>
                  <w:spacing w:line="204" w:lineRule="exact"/>
                  <w:ind w:hanging="0" w:left="1" w:right="4"/>
                  <w:jc w:val="center"/>
                  <w:rPr>
                    <w:b/>
                    <w:sz w:val="18"/>
                  </w:rPr>
                </w:pPr>
                <w:r>
                  <w:rPr>
                    <w:b/>
                    <w:sz w:val="18"/>
                  </w:rPr>
                  <w:t>28064 Carpignano Sesia</w:t>
                </w:r>
              </w:p>
              <w:p>
                <w:pPr>
                  <w:pStyle w:val="style31"/>
                  <w:spacing w:line="207" w:lineRule="exact"/>
                  <w:ind w:hanging="0" w:left="1" w:right="1"/>
                  <w:jc w:val="center"/>
                  <w:rPr>
                    <w:b/>
                    <w:sz w:val="18"/>
                  </w:rPr>
                </w:pPr>
                <w:r>
                  <w:rPr>
                    <w:b/>
                    <w:sz w:val="18"/>
                  </w:rPr>
                </w:r>
              </w:p>
            </w:txbxContent>
          </v:textbox>
        </v:rect>
      </w:pict>
    </w:r>
  </w:p>
</w:hdr>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ind w:hanging="171" w:left="152"/>
      </w:pPr>
      <w:rPr>
        <w:rFonts w:ascii="Arial" w:cs="Arial" w:hAnsi="Arial" w:hint="default"/>
        <w:sz w:val="22"/>
        <w:szCs w:val="22"/>
        <w:w w:val="102"/>
      </w:rPr>
    </w:lvl>
    <w:lvl w:ilvl="1">
      <w:start w:val="1"/>
      <w:numFmt w:val="bullet"/>
      <w:lvlText w:val=""/>
      <w:lvlJc w:val="left"/>
      <w:pPr>
        <w:ind w:hanging="171" w:left="1132"/>
      </w:pPr>
      <w:rPr>
        <w:rFonts w:ascii="Symbol" w:cs="Symbol" w:hAnsi="Symbol" w:hint="default"/>
      </w:rPr>
    </w:lvl>
    <w:lvl w:ilvl="2">
      <w:start w:val="1"/>
      <w:numFmt w:val="bullet"/>
      <w:lvlText w:val=""/>
      <w:lvlJc w:val="left"/>
      <w:pPr>
        <w:ind w:hanging="171" w:left="2105"/>
      </w:pPr>
      <w:rPr>
        <w:rFonts w:ascii="Symbol" w:cs="Symbol" w:hAnsi="Symbol" w:hint="default"/>
      </w:rPr>
    </w:lvl>
    <w:lvl w:ilvl="3">
      <w:start w:val="1"/>
      <w:numFmt w:val="bullet"/>
      <w:lvlText w:val=""/>
      <w:lvlJc w:val="left"/>
      <w:pPr>
        <w:ind w:hanging="171" w:left="3077"/>
      </w:pPr>
      <w:rPr>
        <w:rFonts w:ascii="Symbol" w:cs="Symbol" w:hAnsi="Symbol" w:hint="default"/>
      </w:rPr>
    </w:lvl>
    <w:lvl w:ilvl="4">
      <w:start w:val="1"/>
      <w:numFmt w:val="bullet"/>
      <w:lvlText w:val=""/>
      <w:lvlJc w:val="left"/>
      <w:pPr>
        <w:ind w:hanging="171" w:left="4050"/>
      </w:pPr>
      <w:rPr>
        <w:rFonts w:ascii="Symbol" w:cs="Symbol" w:hAnsi="Symbol" w:hint="default"/>
      </w:rPr>
    </w:lvl>
    <w:lvl w:ilvl="5">
      <w:start w:val="1"/>
      <w:numFmt w:val="bullet"/>
      <w:lvlText w:val=""/>
      <w:lvlJc w:val="left"/>
      <w:pPr>
        <w:ind w:hanging="171" w:left="5023"/>
      </w:pPr>
      <w:rPr>
        <w:rFonts w:ascii="Symbol" w:cs="Symbol" w:hAnsi="Symbol" w:hint="default"/>
      </w:rPr>
    </w:lvl>
    <w:lvl w:ilvl="6">
      <w:start w:val="1"/>
      <w:numFmt w:val="bullet"/>
      <w:lvlText w:val=""/>
      <w:lvlJc w:val="left"/>
      <w:pPr>
        <w:ind w:hanging="171" w:left="5995"/>
      </w:pPr>
      <w:rPr>
        <w:rFonts w:ascii="Symbol" w:cs="Symbol" w:hAnsi="Symbol" w:hint="default"/>
      </w:rPr>
    </w:lvl>
    <w:lvl w:ilvl="7">
      <w:start w:val="1"/>
      <w:numFmt w:val="bullet"/>
      <w:lvlText w:val=""/>
      <w:lvlJc w:val="left"/>
      <w:pPr>
        <w:ind w:hanging="171" w:left="6968"/>
      </w:pPr>
      <w:rPr>
        <w:rFonts w:ascii="Symbol" w:cs="Symbol" w:hAnsi="Symbol" w:hint="default"/>
      </w:rPr>
    </w:lvl>
    <w:lvl w:ilvl="8">
      <w:start w:val="1"/>
      <w:numFmt w:val="bullet"/>
      <w:lvlText w:val=""/>
      <w:lvlJc w:val="left"/>
      <w:pPr>
        <w:ind w:hanging="171" w:left="7941"/>
      </w:pPr>
      <w:rPr>
        <w:rFonts w:ascii="Symbol" w:cs="Symbol" w:hAnsi="Symbol" w:hint="default"/>
      </w:rPr>
    </w:lvl>
  </w:abstractNum>
  <w:abstractNum w:abstractNumId="2">
    <w:lvl w:ilvl="0">
      <w:start w:val="1"/>
      <w:numFmt w:val="bullet"/>
      <w:lvlText w:val="•"/>
      <w:lvlJc w:val="left"/>
      <w:pPr>
        <w:ind w:hanging="706" w:left="151"/>
      </w:pPr>
      <w:rPr>
        <w:rFonts w:ascii="Arial" w:cs="Arial" w:hAnsi="Arial" w:hint="default"/>
        <w:sz w:val="22"/>
        <w:szCs w:val="22"/>
        <w:w w:val="100"/>
      </w:rPr>
    </w:lvl>
    <w:lvl w:ilvl="1">
      <w:start w:val="1"/>
      <w:numFmt w:val="bullet"/>
      <w:lvlText w:val=""/>
      <w:lvlJc w:val="left"/>
      <w:pPr>
        <w:ind w:hanging="706" w:left="1132"/>
      </w:pPr>
      <w:rPr>
        <w:rFonts w:ascii="Symbol" w:cs="Symbol" w:hAnsi="Symbol" w:hint="default"/>
      </w:rPr>
    </w:lvl>
    <w:lvl w:ilvl="2">
      <w:start w:val="1"/>
      <w:numFmt w:val="bullet"/>
      <w:lvlText w:val=""/>
      <w:lvlJc w:val="left"/>
      <w:pPr>
        <w:ind w:hanging="706" w:left="2105"/>
      </w:pPr>
      <w:rPr>
        <w:rFonts w:ascii="Symbol" w:cs="Symbol" w:hAnsi="Symbol" w:hint="default"/>
      </w:rPr>
    </w:lvl>
    <w:lvl w:ilvl="3">
      <w:start w:val="1"/>
      <w:numFmt w:val="bullet"/>
      <w:lvlText w:val=""/>
      <w:lvlJc w:val="left"/>
      <w:pPr>
        <w:ind w:hanging="706" w:left="3077"/>
      </w:pPr>
      <w:rPr>
        <w:rFonts w:ascii="Symbol" w:cs="Symbol" w:hAnsi="Symbol" w:hint="default"/>
      </w:rPr>
    </w:lvl>
    <w:lvl w:ilvl="4">
      <w:start w:val="1"/>
      <w:numFmt w:val="bullet"/>
      <w:lvlText w:val=""/>
      <w:lvlJc w:val="left"/>
      <w:pPr>
        <w:ind w:hanging="706" w:left="4050"/>
      </w:pPr>
      <w:rPr>
        <w:rFonts w:ascii="Symbol" w:cs="Symbol" w:hAnsi="Symbol" w:hint="default"/>
      </w:rPr>
    </w:lvl>
    <w:lvl w:ilvl="5">
      <w:start w:val="1"/>
      <w:numFmt w:val="bullet"/>
      <w:lvlText w:val=""/>
      <w:lvlJc w:val="left"/>
      <w:pPr>
        <w:ind w:hanging="706" w:left="5023"/>
      </w:pPr>
      <w:rPr>
        <w:rFonts w:ascii="Symbol" w:cs="Symbol" w:hAnsi="Symbol" w:hint="default"/>
      </w:rPr>
    </w:lvl>
    <w:lvl w:ilvl="6">
      <w:start w:val="1"/>
      <w:numFmt w:val="bullet"/>
      <w:lvlText w:val=""/>
      <w:lvlJc w:val="left"/>
      <w:pPr>
        <w:ind w:hanging="706" w:left="5995"/>
      </w:pPr>
      <w:rPr>
        <w:rFonts w:ascii="Symbol" w:cs="Symbol" w:hAnsi="Symbol" w:hint="default"/>
      </w:rPr>
    </w:lvl>
    <w:lvl w:ilvl="7">
      <w:start w:val="1"/>
      <w:numFmt w:val="bullet"/>
      <w:lvlText w:val=""/>
      <w:lvlJc w:val="left"/>
      <w:pPr>
        <w:ind w:hanging="706" w:left="6968"/>
      </w:pPr>
      <w:rPr>
        <w:rFonts w:ascii="Symbol" w:cs="Symbol" w:hAnsi="Symbol" w:hint="default"/>
      </w:rPr>
    </w:lvl>
    <w:lvl w:ilvl="8">
      <w:start w:val="1"/>
      <w:numFmt w:val="bullet"/>
      <w:lvlText w:val=""/>
      <w:lvlJc w:val="left"/>
      <w:pPr>
        <w:ind w:hanging="706" w:left="7941"/>
      </w:pPr>
      <w:rPr>
        <w:rFonts w:ascii="Symbol" w:cs="Symbol" w:hAnsi="Symbol" w:hint="default"/>
      </w:rPr>
    </w:lvl>
  </w:abstractNum>
  <w:abstractNum w:abstractNumId="3">
    <w:lvl w:ilvl="0">
      <w:start w:val="1"/>
      <w:numFmt w:val="bullet"/>
      <w:lvlText w:val="·"/>
      <w:lvlJc w:val="left"/>
      <w:pPr>
        <w:ind w:hanging="202" w:left="132"/>
      </w:pPr>
      <w:rPr>
        <w:rFonts w:ascii="Arial" w:cs="Arial" w:hAnsi="Arial" w:hint="default"/>
        <w:sz w:val="22"/>
        <w:szCs w:val="22"/>
        <w:w w:val="102"/>
      </w:rPr>
    </w:lvl>
    <w:lvl w:ilvl="1">
      <w:start w:val="1"/>
      <w:numFmt w:val="bullet"/>
      <w:lvlText w:val=""/>
      <w:lvlJc w:val="left"/>
      <w:pPr>
        <w:ind w:hanging="202" w:left="1114"/>
      </w:pPr>
      <w:rPr>
        <w:rFonts w:ascii="Symbol" w:cs="Symbol" w:hAnsi="Symbol" w:hint="default"/>
      </w:rPr>
    </w:lvl>
    <w:lvl w:ilvl="2">
      <w:start w:val="1"/>
      <w:numFmt w:val="bullet"/>
      <w:lvlText w:val=""/>
      <w:lvlJc w:val="left"/>
      <w:pPr>
        <w:ind w:hanging="202" w:left="2089"/>
      </w:pPr>
      <w:rPr>
        <w:rFonts w:ascii="Symbol" w:cs="Symbol" w:hAnsi="Symbol" w:hint="default"/>
      </w:rPr>
    </w:lvl>
    <w:lvl w:ilvl="3">
      <w:start w:val="1"/>
      <w:numFmt w:val="bullet"/>
      <w:lvlText w:val=""/>
      <w:lvlJc w:val="left"/>
      <w:pPr>
        <w:ind w:hanging="202" w:left="3063"/>
      </w:pPr>
      <w:rPr>
        <w:rFonts w:ascii="Symbol" w:cs="Symbol" w:hAnsi="Symbol" w:hint="default"/>
      </w:rPr>
    </w:lvl>
    <w:lvl w:ilvl="4">
      <w:start w:val="1"/>
      <w:numFmt w:val="bullet"/>
      <w:lvlText w:val=""/>
      <w:lvlJc w:val="left"/>
      <w:pPr>
        <w:ind w:hanging="202" w:left="4038"/>
      </w:pPr>
      <w:rPr>
        <w:rFonts w:ascii="Symbol" w:cs="Symbol" w:hAnsi="Symbol" w:hint="default"/>
      </w:rPr>
    </w:lvl>
    <w:lvl w:ilvl="5">
      <w:start w:val="1"/>
      <w:numFmt w:val="bullet"/>
      <w:lvlText w:val=""/>
      <w:lvlJc w:val="left"/>
      <w:pPr>
        <w:ind w:hanging="202" w:left="5013"/>
      </w:pPr>
      <w:rPr>
        <w:rFonts w:ascii="Symbol" w:cs="Symbol" w:hAnsi="Symbol" w:hint="default"/>
      </w:rPr>
    </w:lvl>
    <w:lvl w:ilvl="6">
      <w:start w:val="1"/>
      <w:numFmt w:val="bullet"/>
      <w:lvlText w:val=""/>
      <w:lvlJc w:val="left"/>
      <w:pPr>
        <w:ind w:hanging="202" w:left="5987"/>
      </w:pPr>
      <w:rPr>
        <w:rFonts w:ascii="Symbol" w:cs="Symbol" w:hAnsi="Symbol" w:hint="default"/>
      </w:rPr>
    </w:lvl>
    <w:lvl w:ilvl="7">
      <w:start w:val="1"/>
      <w:numFmt w:val="bullet"/>
      <w:lvlText w:val=""/>
      <w:lvlJc w:val="left"/>
      <w:pPr>
        <w:ind w:hanging="202" w:left="6962"/>
      </w:pPr>
      <w:rPr>
        <w:rFonts w:ascii="Symbol" w:cs="Symbol" w:hAnsi="Symbol" w:hint="default"/>
      </w:rPr>
    </w:lvl>
    <w:lvl w:ilvl="8">
      <w:start w:val="1"/>
      <w:numFmt w:val="bullet"/>
      <w:lvlText w:val=""/>
      <w:lvlJc w:val="left"/>
      <w:pPr>
        <w:ind w:hanging="202" w:left="7937"/>
      </w:pPr>
      <w:rPr>
        <w:rFonts w:ascii="Symbol" w:cs="Symbol" w:hAnsi="Symbol" w:hint="default"/>
      </w:rPr>
    </w:lvl>
  </w:abstractNum>
  <w:abstractNum w:abstractNumId="4">
    <w:lvl w:ilvl="0">
      <w:start w:val="1"/>
      <w:numFmt w:val="bullet"/>
      <w:lvlText w:val="·"/>
      <w:lvlJc w:val="left"/>
      <w:pPr>
        <w:ind w:hanging="224" w:left="212"/>
      </w:pPr>
      <w:rPr>
        <w:rFonts w:ascii="Arial" w:cs="Arial" w:hAnsi="Arial" w:hint="default"/>
        <w:sz w:val="22"/>
        <w:szCs w:val="22"/>
        <w:w w:val="124"/>
      </w:rPr>
    </w:lvl>
    <w:lvl w:ilvl="1">
      <w:start w:val="1"/>
      <w:numFmt w:val="bullet"/>
      <w:lvlText w:val=""/>
      <w:lvlJc w:val="left"/>
      <w:pPr>
        <w:ind w:hanging="224" w:left="1204"/>
      </w:pPr>
      <w:rPr>
        <w:rFonts w:ascii="Symbol" w:cs="Symbol" w:hAnsi="Symbol" w:hint="default"/>
      </w:rPr>
    </w:lvl>
    <w:lvl w:ilvl="2">
      <w:start w:val="1"/>
      <w:numFmt w:val="bullet"/>
      <w:lvlText w:val=""/>
      <w:lvlJc w:val="left"/>
      <w:pPr>
        <w:ind w:hanging="224" w:left="2189"/>
      </w:pPr>
      <w:rPr>
        <w:rFonts w:ascii="Symbol" w:cs="Symbol" w:hAnsi="Symbol" w:hint="default"/>
      </w:rPr>
    </w:lvl>
    <w:lvl w:ilvl="3">
      <w:start w:val="1"/>
      <w:numFmt w:val="bullet"/>
      <w:lvlText w:val=""/>
      <w:lvlJc w:val="left"/>
      <w:pPr>
        <w:ind w:hanging="224" w:left="3173"/>
      </w:pPr>
      <w:rPr>
        <w:rFonts w:ascii="Symbol" w:cs="Symbol" w:hAnsi="Symbol" w:hint="default"/>
      </w:rPr>
    </w:lvl>
    <w:lvl w:ilvl="4">
      <w:start w:val="1"/>
      <w:numFmt w:val="bullet"/>
      <w:lvlText w:val=""/>
      <w:lvlJc w:val="left"/>
      <w:pPr>
        <w:ind w:hanging="224" w:left="4158"/>
      </w:pPr>
      <w:rPr>
        <w:rFonts w:ascii="Symbol" w:cs="Symbol" w:hAnsi="Symbol" w:hint="default"/>
      </w:rPr>
    </w:lvl>
    <w:lvl w:ilvl="5">
      <w:start w:val="1"/>
      <w:numFmt w:val="bullet"/>
      <w:lvlText w:val=""/>
      <w:lvlJc w:val="left"/>
      <w:pPr>
        <w:ind w:hanging="224" w:left="5143"/>
      </w:pPr>
      <w:rPr>
        <w:rFonts w:ascii="Symbol" w:cs="Symbol" w:hAnsi="Symbol" w:hint="default"/>
      </w:rPr>
    </w:lvl>
    <w:lvl w:ilvl="6">
      <w:start w:val="1"/>
      <w:numFmt w:val="bullet"/>
      <w:lvlText w:val=""/>
      <w:lvlJc w:val="left"/>
      <w:pPr>
        <w:ind w:hanging="224" w:left="6127"/>
      </w:pPr>
      <w:rPr>
        <w:rFonts w:ascii="Symbol" w:cs="Symbol" w:hAnsi="Symbol" w:hint="default"/>
      </w:rPr>
    </w:lvl>
    <w:lvl w:ilvl="7">
      <w:start w:val="1"/>
      <w:numFmt w:val="bullet"/>
      <w:lvlText w:val=""/>
      <w:lvlJc w:val="left"/>
      <w:pPr>
        <w:ind w:hanging="224" w:left="7112"/>
      </w:pPr>
      <w:rPr>
        <w:rFonts w:ascii="Symbol" w:cs="Symbol" w:hAnsi="Symbol" w:hint="default"/>
      </w:rPr>
    </w:lvl>
    <w:lvl w:ilvl="8">
      <w:start w:val="1"/>
      <w:numFmt w:val="bullet"/>
      <w:lvlText w:val=""/>
      <w:lvlJc w:val="left"/>
      <w:pPr>
        <w:ind w:hanging="224" w:left="8097"/>
      </w:pPr>
      <w:rPr>
        <w:rFonts w:ascii="Symbol" w:cs="Symbol" w:hAnsi="Symbol" w:hint="default"/>
      </w:rPr>
    </w:lvl>
  </w:abstractNum>
  <w:abstractNum w:abstractNumId="5">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suppressAutoHyphens w:val="true"/>
    </w:pPr>
    <w:rPr>
      <w:rFonts w:ascii="Arial" w:cs="Arial" w:eastAsia="Arial" w:hAnsi="Arial"/>
      <w:color w:val="auto"/>
      <w:sz w:val="22"/>
      <w:szCs w:val="22"/>
      <w:lang w:bidi="ar-SA" w:eastAsia="en-US" w:val="en-US"/>
    </w:rPr>
  </w:style>
  <w:style w:styleId="style1" w:type="paragraph">
    <w:name w:val="Titolo 1"/>
    <w:basedOn w:val="style0"/>
    <w:next w:val="style1"/>
    <w:pPr>
      <w:spacing w:after="0" w:before="73"/>
      <w:ind w:hanging="0" w:left="2395" w:right="2682"/>
      <w:contextualSpacing w:val="false"/>
      <w:jc w:val="center"/>
    </w:pPr>
    <w:rPr>
      <w:b/>
      <w:bCs/>
    </w:rPr>
  </w:style>
  <w:style w:styleId="style15" w:type="character">
    <w:name w:val="Default Paragraph Font"/>
    <w:next w:val="style15"/>
    <w:rPr/>
  </w:style>
  <w:style w:styleId="style16" w:type="character">
    <w:name w:val="Intestazione Carattere"/>
    <w:basedOn w:val="style15"/>
    <w:next w:val="style16"/>
    <w:rPr>
      <w:rFonts w:ascii="Arial" w:cs="Arial" w:eastAsia="Arial" w:hAnsi="Arial"/>
    </w:rPr>
  </w:style>
  <w:style w:styleId="style17" w:type="character">
    <w:name w:val="Piè di pagina Carattere"/>
    <w:basedOn w:val="style15"/>
    <w:next w:val="style17"/>
    <w:rPr>
      <w:rFonts w:ascii="Arial" w:cs="Arial" w:eastAsia="Arial" w:hAnsi="Arial"/>
    </w:rPr>
  </w:style>
  <w:style w:styleId="style18" w:type="character">
    <w:name w:val="Collegamento Internet"/>
    <w:basedOn w:val="style15"/>
    <w:next w:val="style18"/>
    <w:rPr>
      <w:color w:val="0000FF"/>
      <w:u w:val="single"/>
      <w:lang w:bidi="zxx-" w:eastAsia="zxx-" w:val="zxx-"/>
    </w:rPr>
  </w:style>
  <w:style w:styleId="style19" w:type="character">
    <w:name w:val="ListLabel 1"/>
    <w:next w:val="style19"/>
    <w:rPr>
      <w:rFonts w:cs="Arial" w:eastAsia="Arial"/>
      <w:w w:val="102"/>
      <w:sz w:val="22"/>
      <w:szCs w:val="22"/>
    </w:rPr>
  </w:style>
  <w:style w:styleId="style20" w:type="character">
    <w:name w:val="ListLabel 2"/>
    <w:next w:val="style20"/>
    <w:rPr>
      <w:rFonts w:cs="Arial" w:eastAsia="Arial"/>
      <w:w w:val="100"/>
      <w:sz w:val="22"/>
      <w:szCs w:val="22"/>
    </w:rPr>
  </w:style>
  <w:style w:styleId="style21" w:type="character">
    <w:name w:val="ListLabel 3"/>
    <w:next w:val="style21"/>
    <w:rPr>
      <w:rFonts w:cs="Arial" w:eastAsia="Arial"/>
      <w:w w:val="124"/>
      <w:sz w:val="22"/>
      <w:szCs w:val="22"/>
    </w:rPr>
  </w:style>
  <w:style w:styleId="style22" w:type="paragraph">
    <w:name w:val="Titolo"/>
    <w:basedOn w:val="style0"/>
    <w:next w:val="style23"/>
    <w:pPr>
      <w:keepNext/>
      <w:spacing w:after="120" w:before="240"/>
      <w:contextualSpacing w:val="false"/>
    </w:pPr>
    <w:rPr>
      <w:rFonts w:ascii="Arial" w:cs="Arial Unicode MS" w:eastAsia="Microsoft YaHei" w:hAnsi="Arial"/>
      <w:sz w:val="28"/>
      <w:szCs w:val="28"/>
    </w:rPr>
  </w:style>
  <w:style w:styleId="style23" w:type="paragraph">
    <w:name w:val="Corpo del testo"/>
    <w:basedOn w:val="style0"/>
    <w:next w:val="style23"/>
    <w:pPr>
      <w:ind w:hanging="0" w:left="151" w:right="0"/>
      <w:jc w:val="both"/>
    </w:pPr>
    <w:rPr/>
  </w:style>
  <w:style w:styleId="style24" w:type="paragraph">
    <w:name w:val="Elenco"/>
    <w:basedOn w:val="style23"/>
    <w:next w:val="style24"/>
    <w:pPr/>
    <w:rPr>
      <w:rFonts w:cs="Arial Unicode MS"/>
    </w:rPr>
  </w:style>
  <w:style w:styleId="style25" w:type="paragraph">
    <w:name w:val="Didascalia"/>
    <w:basedOn w:val="style0"/>
    <w:next w:val="style25"/>
    <w:pPr>
      <w:suppressLineNumbers/>
      <w:spacing w:after="120" w:before="120"/>
      <w:contextualSpacing w:val="false"/>
    </w:pPr>
    <w:rPr>
      <w:rFonts w:cs="Arial Unicode MS"/>
      <w:i/>
      <w:iCs/>
      <w:sz w:val="24"/>
      <w:szCs w:val="24"/>
    </w:rPr>
  </w:style>
  <w:style w:styleId="style26" w:type="paragraph">
    <w:name w:val="Indice"/>
    <w:basedOn w:val="style0"/>
    <w:next w:val="style26"/>
    <w:pPr>
      <w:suppressLineNumbers/>
    </w:pPr>
    <w:rPr>
      <w:rFonts w:cs="Arial Unicode MS"/>
    </w:rPr>
  </w:style>
  <w:style w:styleId="style27" w:type="paragraph">
    <w:name w:val="List Paragraph"/>
    <w:basedOn w:val="style0"/>
    <w:next w:val="style27"/>
    <w:pPr>
      <w:ind w:hanging="0" w:left="212" w:right="0"/>
      <w:jc w:val="both"/>
    </w:pPr>
    <w:rPr/>
  </w:style>
  <w:style w:styleId="style28" w:type="paragraph">
    <w:name w:val="Table Paragraph"/>
    <w:basedOn w:val="style0"/>
    <w:next w:val="style28"/>
    <w:pPr>
      <w:ind w:hanging="0" w:left="107" w:right="0"/>
    </w:pPr>
    <w:rPr/>
  </w:style>
  <w:style w:styleId="style29" w:type="paragraph">
    <w:name w:val="Intestazione"/>
    <w:basedOn w:val="style0"/>
    <w:next w:val="style29"/>
    <w:pPr>
      <w:tabs>
        <w:tab w:leader="none" w:pos="4819" w:val="center"/>
        <w:tab w:leader="none" w:pos="9638" w:val="right"/>
      </w:tabs>
    </w:pPr>
    <w:rPr/>
  </w:style>
  <w:style w:styleId="style30" w:type="paragraph">
    <w:name w:val="Piè di pagina"/>
    <w:basedOn w:val="style0"/>
    <w:next w:val="style30"/>
    <w:pPr>
      <w:tabs>
        <w:tab w:leader="none" w:pos="4819" w:val="center"/>
        <w:tab w:leader="none" w:pos="9638" w:val="right"/>
      </w:tabs>
    </w:pPr>
    <w:rPr/>
  </w:style>
  <w:style w:styleId="style31" w:type="paragraph">
    <w:name w:val="Contenuto cornice"/>
    <w:basedOn w:val="style0"/>
    <w:next w:val="style3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noee0100l@pec.istruzione.it" TargetMode="External"/>
</Relationships>
</file>

<file path=word/_rels/header1.xml.rels><?xml version="1.0" encoding="UTF-8"?>
<Relationships xmlns="http://schemas.openxmlformats.org/package/2006/relationships"><Relationship Id="rId1" Type="http://schemas.openxmlformats.org/officeDocument/2006/relationships/image" Target="media/image72.jpeg"/><Relationship Id="rId2" Type="http://schemas.openxmlformats.org/officeDocument/2006/relationships/image" Target="media/image73.jpeg"/>
</Relationships>
</file>

<file path=docProps/app.xml><?xml version="1.0" encoding="utf-8"?>
<Properties xmlns="http://schemas.openxmlformats.org/officeDocument/2006/extended-properties" xmlns:vt="http://schemas.openxmlformats.org/officeDocument/2006/docPropsVTypes">
  <Template>Normal</Template>
  <TotalTime>120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2016-06-08T09:32:00Z</dcterms:created>
  <dc:creator>Enrico Guenzi</dc:creator>
  <cp:lastModifiedBy>Giuseppe Gioiosa</cp:lastModifiedBy>
  <dcterms:modified xsi:type="dcterms:W3CDTF">2016-06-30T12:23:00Z</dcterms:modified>
  <cp:revision>9</cp:revision>
  <dc:title>aflfaiuhtag</dc:title>
</cp:coreProperties>
</file>