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24.jpeg" ContentType="image/jpeg"/>
  <Override PartName="/word/media/image25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3"/>
        <w:ind w:hanging="0" w:left="0" w:right="0"/>
        <w:contextualSpacing w:val="false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pStyle w:val="style21"/>
        <w:tabs>
          <w:tab w:leader="none" w:pos="5876" w:val="left"/>
        </w:tabs>
        <w:spacing w:after="0" w:before="57"/>
        <w:contextualSpacing w:val="false"/>
        <w:jc w:val="both"/>
        <w:rPr/>
      </w:pPr>
      <w:r>
        <w:rPr/>
        <w:t>Prot.</w:t>
      </w:r>
      <w:r>
        <w:rPr>
          <w:spacing w:val="-2"/>
        </w:rPr>
        <w:t xml:space="preserve"> </w:t>
      </w:r>
      <w:r>
        <w:rPr/>
        <w:t>n.  372</w:t>
      </w:r>
      <w:r>
        <w:rPr>
          <w:spacing w:val="-2"/>
        </w:rPr>
        <w:t xml:space="preserve"> </w:t>
      </w:r>
      <w:r>
        <w:rPr/>
        <w:t>/I                                                                               Carpignano Sesia, 14 Giugno</w:t>
      </w:r>
      <w:r>
        <w:rPr>
          <w:spacing w:val="-9"/>
        </w:rPr>
        <w:t xml:space="preserve"> </w:t>
      </w:r>
      <w:r>
        <w:rPr/>
        <w:t>2016</w:t>
      </w:r>
    </w:p>
    <w:p>
      <w:pPr>
        <w:pStyle w:val="style21"/>
        <w:ind w:hanging="0" w:left="0" w:right="0"/>
        <w:rPr/>
      </w:pPr>
      <w:r>
        <w:rPr/>
      </w:r>
    </w:p>
    <w:p>
      <w:pPr>
        <w:pStyle w:val="style1"/>
        <w:ind w:hanging="0" w:left="213" w:right="2253"/>
        <w:rPr/>
      </w:pPr>
      <w:r>
        <w:rPr/>
        <w:t xml:space="preserve">                                                                                                          </w:t>
      </w:r>
      <w:r>
        <w:rPr/>
        <w:t>Agli Atti</w:t>
      </w:r>
    </w:p>
    <w:p>
      <w:pPr>
        <w:pStyle w:val="style21"/>
        <w:ind w:hanging="0" w:left="0" w:right="3715"/>
        <w:rPr>
          <w:b/>
        </w:rPr>
      </w:pPr>
      <w:r>
        <w:rPr>
          <w:b/>
        </w:rPr>
        <w:tab/>
        <w:tab/>
        <w:tab/>
        <w:tab/>
        <w:tab/>
        <w:tab/>
        <w:tab/>
        <w:t xml:space="preserve">         Sito Web</w:t>
      </w:r>
    </w:p>
    <w:p>
      <w:pPr>
        <w:pStyle w:val="style21"/>
        <w:spacing w:after="0" w:before="10"/>
        <w:ind w:hanging="0" w:left="0" w:right="0"/>
        <w:contextualSpacing w:val="false"/>
        <w:rPr>
          <w:sz w:val="21"/>
        </w:rPr>
      </w:pPr>
      <w:r>
        <w:rPr>
          <w:sz w:val="21"/>
        </w:rPr>
      </w:r>
    </w:p>
    <w:p>
      <w:pPr>
        <w:pStyle w:val="style1"/>
        <w:jc w:val="both"/>
        <w:rPr/>
      </w:pPr>
      <w:r>
        <w:rPr/>
        <w:t>Oggetto: PON-FESR-2014/2020</w:t>
      </w:r>
    </w:p>
    <w:p>
      <w:pPr>
        <w:pStyle w:val="style0"/>
        <w:spacing w:after="4" w:before="0"/>
        <w:ind w:hanging="1" w:left="213" w:right="190"/>
        <w:contextualSpacing w:val="false"/>
        <w:jc w:val="both"/>
        <w:rPr>
          <w:b/>
        </w:rPr>
      </w:pPr>
      <w:r>
        <w:rPr>
          <w:b/>
        </w:rPr>
        <w:t>Obiettivo specifico – 10.8 – “Diffusione della società della conoscenza nel mondo della scuola e della formazione e adozione di approcci didattici innovativi” – Azione 10.8.1 Interventi infrastrutturali per l’innovazione tecnologica, laboratori di settore e per l’apprendimento delle competenze chiave”;</w:t>
      </w:r>
    </w:p>
    <w:p>
      <w:pPr>
        <w:pStyle w:val="style0"/>
        <w:ind w:hanging="0" w:left="114" w:right="0"/>
        <w:rPr>
          <w:rFonts w:ascii="Times New Roman" w:hAnsi="Times New Roman"/>
          <w:spacing w:val="-49"/>
          <w:sz w:val="20"/>
        </w:rPr>
      </w:pPr>
      <w:r>
        <w:rPr>
          <w:rFonts w:ascii="Times New Roman" w:hAnsi="Times New Roman"/>
          <w:spacing w:val="-49"/>
          <w:sz w:val="20"/>
        </w:rPr>
        <w:t xml:space="preserve"> </w:t>
      </w:r>
      <w:r>
        <w:rPr>
          <w:rFonts w:ascii="Times New Roman" w:hAnsi="Times New Roman"/>
          <w:spacing w:val="-49"/>
          <w:sz w:val="20"/>
        </w:rPr>
      </w:r>
      <w:r>
        <w:pict>
          <v:rect strokecolor="#000000" strokeweight="0pt" style="position:absolute;width:490.95pt;height:17.2pt;margin-top:0pt;margin-left:0pt">
            <v:textbox inset="0pt,0pt,0pt,0pt">
              <w:txbxContent>
                <w:p>
                  <w:pPr>
                    <w:pStyle w:val="style29"/>
                    <w:tabs>
                      <w:tab w:leader="none" w:pos="6676" w:val="left"/>
                    </w:tabs>
                    <w:spacing w:after="0" w:before="47"/>
                    <w:ind w:hanging="0" w:left="2270" w:right="0"/>
                    <w:contextualSpacing w:val="false"/>
                    <w:rPr>
                      <w:b/>
                    </w:rPr>
                  </w:pPr>
                  <w:r>
                    <w:rPr>
                      <w:w w:val="105"/>
                    </w:rPr>
                    <w:t>Codici:</w:t>
                  </w:r>
                  <w:r>
                    <w:rPr>
                      <w:spacing w:val="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CUP: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b/>
                      <w:w w:val="105"/>
                    </w:rPr>
                    <w:t>F26J15001210007</w:t>
                    <w:tab/>
                  </w:r>
                  <w:r>
                    <w:rPr/>
                    <w:t>CIG: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ZCC199C082</w:t>
                  </w:r>
                </w:p>
              </w:txbxContent>
            </v:textbox>
          </v:rect>
        </w:pict>
      </w:r>
    </w:p>
    <w:p>
      <w:pPr>
        <w:pStyle w:val="style21"/>
        <w:spacing w:after="0" w:before="6"/>
        <w:ind w:hanging="0" w:left="0" w:right="0"/>
        <w:contextualSpacing w:val="false"/>
        <w:rPr>
          <w:b/>
          <w:sz w:val="14"/>
        </w:rPr>
      </w:pPr>
      <w:r>
        <w:rPr>
          <w:b/>
          <w:sz w:val="14"/>
        </w:rPr>
      </w:r>
    </w:p>
    <w:p>
      <w:pPr>
        <w:pStyle w:val="style1"/>
        <w:spacing w:after="0" w:before="56" w:line="480" w:lineRule="auto"/>
        <w:ind w:firstLine="98" w:left="3865" w:right="3841"/>
        <w:contextualSpacing w:val="false"/>
        <w:rPr/>
      </w:pPr>
      <w:r>
        <w:rPr/>
        <w:t>NOMINA PROGETTISTA Il DIRIGENTE SCOLASTICO</w:t>
      </w:r>
    </w:p>
    <w:p>
      <w:pPr>
        <w:pStyle w:val="style21"/>
        <w:jc w:val="both"/>
        <w:rPr/>
      </w:pPr>
      <w:r>
        <w:rPr>
          <w:b/>
        </w:rPr>
        <w:t xml:space="preserve">VISTO </w:t>
      </w:r>
      <w:r>
        <w:rPr/>
        <w:t>il Bando (FESR) Circolare prot.n. 12810 del 15/10/2015;</w:t>
      </w:r>
    </w:p>
    <w:p>
      <w:pPr>
        <w:pStyle w:val="style21"/>
        <w:spacing w:after="0" w:before="38"/>
        <w:contextualSpacing w:val="false"/>
        <w:jc w:val="both"/>
        <w:rPr/>
      </w:pPr>
      <w:r>
        <w:rPr>
          <w:b/>
        </w:rPr>
        <w:t xml:space="preserve">VISTA </w:t>
      </w:r>
      <w:r>
        <w:rPr/>
        <w:t>la nota Prot. n. 5888 del 30/03/2016 di approvazione ed il relativo finanziamento del PON FESR ”</w:t>
      </w:r>
    </w:p>
    <w:p>
      <w:pPr>
        <w:pStyle w:val="style2"/>
        <w:spacing w:after="0" w:before="41"/>
        <w:contextualSpacing w:val="false"/>
        <w:rPr>
          <w:b w:val="false"/>
          <w:i w:val="false"/>
        </w:rPr>
      </w:pPr>
      <w:r>
        <w:rPr/>
        <w:t>“</w:t>
      </w:r>
      <w:r>
        <w:rPr/>
        <w:t>10.8.1. A3-FESRPON-PI-2015-436</w:t>
      </w:r>
      <w:r>
        <w:rPr>
          <w:b w:val="false"/>
          <w:i w:val="false"/>
        </w:rPr>
        <w:t>”;</w:t>
      </w:r>
    </w:p>
    <w:p>
      <w:pPr>
        <w:pStyle w:val="style21"/>
        <w:spacing w:after="0" w:before="41" w:line="271" w:lineRule="auto"/>
        <w:ind w:hanging="0" w:left="212" w:right="192"/>
        <w:contextualSpacing w:val="false"/>
        <w:jc w:val="both"/>
        <w:rPr/>
      </w:pPr>
      <w:r>
        <w:rPr>
          <w:b/>
        </w:rPr>
        <w:t xml:space="preserve">VISTA </w:t>
      </w:r>
      <w:r>
        <w:rPr/>
        <w:t>la pubblicazione sul sito del MIUR – Fondi Strutturali, con la quale è stata comunicata l’autorizzazione all’avvio delle attività ed il relativo finanziamento del seguente Progetto:</w:t>
      </w:r>
    </w:p>
    <w:p>
      <w:pPr>
        <w:pStyle w:val="style2"/>
        <w:rPr>
          <w:b w:val="false"/>
          <w:i w:val="false"/>
        </w:rPr>
      </w:pPr>
      <w:r>
        <w:rPr/>
        <w:t>Progetto: “10.8.1. A3-FESRPON-PI-2015-436</w:t>
      </w:r>
      <w:r>
        <w:rPr>
          <w:b w:val="false"/>
          <w:i w:val="false"/>
        </w:rPr>
        <w:t>”</w:t>
      </w:r>
    </w:p>
    <w:p>
      <w:pPr>
        <w:pStyle w:val="style21"/>
        <w:spacing w:after="0" w:before="41" w:line="271" w:lineRule="auto"/>
        <w:ind w:hanging="0" w:left="211" w:right="192"/>
        <w:contextualSpacing w:val="false"/>
        <w:jc w:val="both"/>
        <w:rPr/>
      </w:pPr>
      <w:r>
        <w:rPr>
          <w:b/>
        </w:rPr>
        <w:t xml:space="preserve">VISTO </w:t>
      </w:r>
      <w:r>
        <w:rPr/>
        <w:t>il provvedimento Dirigenziale prot.n. 313/I del 16/05/16, relativo all'assunzione in bilancio del progetto autorizzato;</w:t>
      </w:r>
    </w:p>
    <w:p>
      <w:pPr>
        <w:pStyle w:val="style21"/>
        <w:spacing w:after="0" w:before="3" w:line="276" w:lineRule="auto"/>
        <w:ind w:hanging="0" w:left="211" w:right="191"/>
        <w:contextualSpacing w:val="false"/>
        <w:jc w:val="both"/>
        <w:rPr/>
      </w:pPr>
      <w:r>
        <w:rPr>
          <w:b/>
        </w:rPr>
        <w:t xml:space="preserve">VISTO </w:t>
      </w:r>
      <w:r>
        <w:rPr/>
        <w:t>il Regolamento di Istituto per l’acquisizione in economia di lavori, servizi e forniture, redatto ai sensi dell’art. 125 comma 10, D.L.vo 163/2006 – Codice degli Appalti Pubblici;</w:t>
      </w:r>
    </w:p>
    <w:p>
      <w:pPr>
        <w:pStyle w:val="style21"/>
        <w:spacing w:line="276" w:lineRule="auto"/>
        <w:ind w:hanging="1" w:left="212" w:right="191"/>
        <w:jc w:val="both"/>
        <w:rPr/>
      </w:pPr>
      <w:r>
        <w:rPr>
          <w:b/>
        </w:rPr>
        <w:t xml:space="preserve">VISTE </w:t>
      </w:r>
      <w:r>
        <w:rPr/>
        <w:t>le disposizioni ed istruzioni per l’attuazione delle iniziative cofinanziate dai Fondi Strutturali Europei 2014/2020 – edizione 2015;</w:t>
      </w:r>
    </w:p>
    <w:p>
      <w:pPr>
        <w:pStyle w:val="style21"/>
        <w:spacing w:line="276" w:lineRule="auto"/>
        <w:ind w:hanging="0" w:left="211" w:right="195"/>
        <w:jc w:val="both"/>
        <w:rPr/>
      </w:pPr>
      <w:r>
        <w:rPr>
          <w:b/>
        </w:rPr>
        <w:t xml:space="preserve">CONSIDERATO </w:t>
      </w:r>
      <w:r>
        <w:rPr/>
        <w:t xml:space="preserve">che la procedura di realizzazione dei progetti finanziati con il Programma Operativo Nazionale “2014/2020” FESR </w:t>
      </w:r>
      <w:r>
        <w:rPr>
          <w:b/>
          <w:i/>
        </w:rPr>
        <w:t>“10.8.1. A3-FESRPON-PI-2015-436</w:t>
      </w:r>
      <w:r>
        <w:rPr/>
        <w:t>” ASSE II prevede anche la fase di progettazione iniziale e poi conclusiva obbligatoria di collaudo;</w:t>
      </w:r>
    </w:p>
    <w:p>
      <w:pPr>
        <w:pStyle w:val="style21"/>
        <w:ind w:hanging="0" w:left="212" w:right="190"/>
        <w:jc w:val="both"/>
        <w:rPr/>
      </w:pPr>
      <w:r>
        <w:rPr>
          <w:b/>
        </w:rPr>
        <w:t xml:space="preserve">VISTA </w:t>
      </w:r>
      <w:r>
        <w:rPr/>
        <w:t>la candidatura presentata prot.n. 334/I del 25/05/2016 e il relativo curriculum, per l’attività di Progettazione del F.E.S.R.</w:t>
      </w:r>
    </w:p>
    <w:p>
      <w:pPr>
        <w:pStyle w:val="style21"/>
        <w:spacing w:after="0" w:before="1"/>
        <w:ind w:hanging="0" w:left="0" w:right="0"/>
        <w:contextualSpacing w:val="false"/>
        <w:rPr>
          <w:sz w:val="15"/>
        </w:rPr>
      </w:pPr>
      <w:r>
        <w:rPr>
          <w:sz w:val="15"/>
        </w:rPr>
      </w:r>
    </w:p>
    <w:p>
      <w:pPr>
        <w:pStyle w:val="style21"/>
        <w:spacing w:after="0" w:before="57"/>
        <w:ind w:hanging="0" w:left="212" w:right="342"/>
        <w:contextualSpacing w:val="false"/>
        <w:rPr/>
      </w:pPr>
      <w:r>
        <w:rPr>
          <w:b/>
        </w:rPr>
        <w:t xml:space="preserve">VISTO </w:t>
      </w:r>
      <w:r>
        <w:rPr/>
        <w:t>il verbale di attribuzione del punteggio per la valutazione delle domande di progettista del 06/06/2016 prot.n. 357/I;</w:t>
      </w:r>
    </w:p>
    <w:p>
      <w:pPr>
        <w:pStyle w:val="style21"/>
        <w:ind w:hanging="0" w:left="212" w:right="342"/>
        <w:rPr/>
      </w:pPr>
      <w:r>
        <w:rPr>
          <w:b/>
        </w:rPr>
        <w:t xml:space="preserve">Vista </w:t>
      </w:r>
      <w:r>
        <w:rPr/>
        <w:t>la graduatoria definitiva dei candidati all’incarico di progettista (allegata al precedente verbale);</w:t>
      </w:r>
    </w:p>
    <w:p>
      <w:pPr>
        <w:pStyle w:val="style1"/>
        <w:spacing w:line="475" w:lineRule="auto"/>
        <w:ind w:firstLine="4149" w:left="212" w:right="3521"/>
        <w:rPr/>
      </w:pPr>
      <w:r>
        <w:rPr/>
      </w:r>
    </w:p>
    <w:p>
      <w:pPr>
        <w:pStyle w:val="style1"/>
        <w:spacing w:line="475" w:lineRule="auto"/>
        <w:ind w:firstLine="4149" w:left="212" w:right="3521"/>
        <w:rPr/>
      </w:pPr>
      <w:r>
        <w:rPr/>
        <w:t>Assume l’incarico di</w:t>
      </w:r>
    </w:p>
    <w:p>
      <w:pPr>
        <w:pStyle w:val="style1"/>
        <w:spacing w:line="475" w:lineRule="auto"/>
        <w:ind w:hanging="0" w:left="212" w:right="3521"/>
        <w:rPr>
          <w:b w:val="false"/>
        </w:rPr>
      </w:pPr>
      <w:r>
        <w:rPr/>
        <w:t xml:space="preserve">Progettista esecutivo dei progetti relativi al PON FESR - </w:t>
      </w:r>
      <w:r>
        <w:rPr>
          <w:b w:val="false"/>
        </w:rPr>
        <w:t>annualità 2016</w:t>
      </w:r>
    </w:p>
    <w:p>
      <w:pPr>
        <w:pStyle w:val="style21"/>
        <w:spacing w:after="0" w:before="3"/>
        <w:ind w:hanging="0" w:left="212" w:right="342"/>
        <w:contextualSpacing w:val="false"/>
        <w:rPr/>
      </w:pPr>
      <w:r>
        <w:rPr/>
        <w:t>Per tale incarico  spettano i seguenti compiti:</w:t>
      </w:r>
    </w:p>
    <w:p>
      <w:pPr>
        <w:pStyle w:val="style25"/>
        <w:numPr>
          <w:ilvl w:val="0"/>
          <w:numId w:val="1"/>
        </w:numPr>
        <w:tabs>
          <w:tab w:leader="none" w:pos="374" w:val="left"/>
        </w:tabs>
        <w:spacing w:after="0" w:before="134"/>
        <w:ind w:hanging="0" w:left="212" w:right="293"/>
        <w:contextualSpacing w:val="false"/>
        <w:rPr/>
      </w:pPr>
      <w:r>
        <w:rPr/>
        <w:t>Progettazione degli acquisti e dei lavori, attraverso la predisposizione del “Capitolato tecnico” relativo alle caratteristiche dei beni</w:t>
      </w:r>
      <w:r>
        <w:rPr>
          <w:spacing w:val="-11"/>
        </w:rPr>
        <w:t xml:space="preserve"> </w:t>
      </w:r>
      <w:r>
        <w:rPr/>
        <w:t>richiesti</w:t>
      </w:r>
    </w:p>
    <w:p>
      <w:pPr>
        <w:pStyle w:val="style25"/>
        <w:numPr>
          <w:ilvl w:val="0"/>
          <w:numId w:val="1"/>
        </w:numPr>
        <w:tabs>
          <w:tab w:leader="none" w:pos="398" w:val="left"/>
        </w:tabs>
        <w:spacing w:after="0" w:before="84"/>
        <w:ind w:hanging="161" w:left="212" w:right="292"/>
        <w:contextualSpacing w:val="false"/>
        <w:rPr/>
      </w:pPr>
      <w:r>
        <w:rPr/>
        <w:t>Collaborare con il Dsga per le problematiche relative al Piano FESR, al fine di soddisfare tutte le esigenze che dovessero sorgere per la corretta e completa realizzazione del Piano</w:t>
      </w:r>
      <w:r>
        <w:rPr>
          <w:spacing w:val="-34"/>
        </w:rPr>
        <w:t xml:space="preserve"> </w:t>
      </w:r>
      <w:r>
        <w:rPr/>
        <w:t>medesimo</w:t>
      </w:r>
    </w:p>
    <w:p>
      <w:pPr>
        <w:pStyle w:val="style25"/>
        <w:numPr>
          <w:ilvl w:val="0"/>
          <w:numId w:val="1"/>
        </w:numPr>
        <w:tabs>
          <w:tab w:leader="none" w:pos="424" w:val="left"/>
        </w:tabs>
        <w:ind w:firstLine="50" w:left="212" w:right="293"/>
        <w:rPr/>
      </w:pPr>
      <w:r>
        <w:rPr/>
        <w:t>Verbalizzazione delle attività di progettazione con l’indicazione dell’ora di inizio e termine dei lavori, degli argomenti trattati, delle decisioni assunte e del nominativo dei</w:t>
      </w:r>
      <w:r>
        <w:rPr>
          <w:spacing w:val="-29"/>
        </w:rPr>
        <w:t xml:space="preserve">  </w:t>
      </w:r>
      <w:r>
        <w:rPr/>
        <w:t>partecipanti.</w:t>
      </w:r>
    </w:p>
    <w:p>
      <w:pPr>
        <w:pStyle w:val="style25"/>
        <w:numPr>
          <w:ilvl w:val="0"/>
          <w:numId w:val="1"/>
        </w:numPr>
        <w:tabs>
          <w:tab w:leader="none" w:pos="374" w:val="left"/>
        </w:tabs>
        <w:spacing w:line="268" w:lineRule="exact"/>
        <w:ind w:hanging="161" w:left="212" w:right="0"/>
        <w:rPr/>
      </w:pPr>
      <w:r>
        <w:rPr/>
        <w:t>Compilazione</w:t>
      </w:r>
      <w:r>
        <w:rPr>
          <w:spacing w:val="-2"/>
        </w:rPr>
        <w:t xml:space="preserve"> </w:t>
      </w:r>
      <w:r>
        <w:rPr/>
        <w:t>dei</w:t>
      </w:r>
      <w:r>
        <w:rPr>
          <w:spacing w:val="-3"/>
        </w:rPr>
        <w:t xml:space="preserve"> </w:t>
      </w:r>
      <w:r>
        <w:rPr/>
        <w:t>dati</w:t>
      </w:r>
      <w:r>
        <w:rPr>
          <w:spacing w:val="-3"/>
        </w:rPr>
        <w:t xml:space="preserve"> </w:t>
      </w:r>
      <w:r>
        <w:rPr/>
        <w:t>relativi</w:t>
      </w:r>
      <w:r>
        <w:rPr>
          <w:spacing w:val="-3"/>
        </w:rPr>
        <w:t xml:space="preserve"> </w:t>
      </w:r>
      <w:r>
        <w:rPr/>
        <w:t>alle</w:t>
      </w:r>
      <w:r>
        <w:rPr>
          <w:spacing w:val="-2"/>
        </w:rPr>
        <w:t xml:space="preserve"> </w:t>
      </w:r>
      <w:r>
        <w:rPr/>
        <w:t>attività</w:t>
      </w:r>
      <w:r>
        <w:rPr>
          <w:spacing w:val="-5"/>
        </w:rPr>
        <w:t xml:space="preserve"> </w:t>
      </w:r>
      <w:r>
        <w:rPr/>
        <w:t>svolte</w:t>
      </w:r>
      <w:r>
        <w:rPr>
          <w:spacing w:val="-2"/>
        </w:rPr>
        <w:t xml:space="preserve"> </w:t>
      </w:r>
      <w:r>
        <w:rPr/>
        <w:t>ed</w:t>
      </w:r>
      <w:r>
        <w:rPr>
          <w:spacing w:val="-6"/>
        </w:rPr>
        <w:t xml:space="preserve"> </w:t>
      </w:r>
      <w:r>
        <w:rPr/>
        <w:t>inoltro</w:t>
      </w:r>
      <w:r>
        <w:rPr>
          <w:spacing w:val="-4"/>
        </w:rPr>
        <w:t xml:space="preserve"> </w:t>
      </w:r>
      <w:r>
        <w:rPr/>
        <w:t>sulla</w:t>
      </w:r>
      <w:r>
        <w:rPr>
          <w:spacing w:val="-3"/>
        </w:rPr>
        <w:t xml:space="preserve"> </w:t>
      </w:r>
      <w:r>
        <w:rPr/>
        <w:t>piattaforma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Miur-PON/FESR,</w:t>
      </w:r>
      <w:r>
        <w:rPr>
          <w:spacing w:val="-5"/>
        </w:rPr>
        <w:t xml:space="preserve"> </w:t>
      </w:r>
      <w:r>
        <w:rPr/>
        <w:t>GPU</w:t>
      </w:r>
    </w:p>
    <w:p>
      <w:pPr>
        <w:pStyle w:val="style21"/>
        <w:spacing w:line="276" w:lineRule="auto"/>
        <w:ind w:hanging="0" w:left="212" w:right="342"/>
        <w:rPr/>
      </w:pPr>
      <w:r>
        <w:rPr/>
      </w:r>
    </w:p>
    <w:p>
      <w:pPr>
        <w:pStyle w:val="style21"/>
        <w:spacing w:line="276" w:lineRule="auto"/>
        <w:ind w:hanging="0" w:left="212" w:right="342"/>
        <w:rPr/>
      </w:pPr>
      <w:r>
        <w:rPr/>
        <w:t>Per l’esecuzione delle suddette attività alla S.V. verrà corrisposto l’importo orario di € 24,55  comprensive  di ritenute per incarico</w:t>
      </w:r>
      <w:r>
        <w:rPr>
          <w:spacing w:val="-15"/>
        </w:rPr>
        <w:t xml:space="preserve"> </w:t>
      </w:r>
      <w:r>
        <w:rPr/>
        <w:t>occasionale:</w:t>
      </w:r>
    </w:p>
    <w:p>
      <w:pPr>
        <w:pStyle w:val="style21"/>
        <w:spacing w:after="0" w:before="6"/>
        <w:ind w:hanging="0" w:left="0" w:right="0"/>
        <w:contextualSpacing w:val="false"/>
        <w:rPr>
          <w:sz w:val="25"/>
        </w:rPr>
      </w:pPr>
      <w:r>
        <w:rPr>
          <w:sz w:val="25"/>
        </w:rPr>
      </w:r>
    </w:p>
    <w:tbl>
      <w:tblPr>
        <w:jc w:val="left"/>
        <w:tblInd w:type="dxa" w:w="10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92"/>
        <w:gridCol w:w="2126"/>
        <w:gridCol w:w="1730"/>
        <w:gridCol w:w="1557"/>
        <w:gridCol w:w="1416"/>
        <w:gridCol w:w="1418"/>
      </w:tblGrid>
      <w:tr>
        <w:trPr>
          <w:trHeight w:hRule="exact" w:val="547"/>
          <w:cantSplit w:val="false"/>
        </w:trPr>
        <w:tc>
          <w:tcPr>
            <w:tcW w:type="dxa" w:w="20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ind w:hanging="370" w:left="640" w:right="256"/>
              <w:rPr>
                <w:b/>
              </w:rPr>
            </w:pPr>
            <w:r>
              <w:rPr>
                <w:b/>
              </w:rPr>
              <w:t>Codice nazionale progetto</w:t>
            </w:r>
          </w:p>
        </w:tc>
        <w:tc>
          <w:tcPr>
            <w:tcW w:type="dxa" w:w="21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line="268" w:lineRule="exact"/>
              <w:ind w:hanging="0" w:left="417" w:right="316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type="dxa" w:w="17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line="268" w:lineRule="exact"/>
              <w:ind w:hanging="0" w:left="501" w:right="0"/>
              <w:rPr>
                <w:b/>
              </w:rPr>
            </w:pPr>
            <w:r>
              <w:rPr>
                <w:b/>
              </w:rPr>
              <w:t>incarico</w:t>
            </w:r>
          </w:p>
        </w:tc>
        <w:tc>
          <w:tcPr>
            <w:tcW w:type="dxa" w:w="15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line="268" w:lineRule="exact"/>
              <w:ind w:hanging="0" w:left="194" w:right="191"/>
              <w:jc w:val="center"/>
              <w:rPr>
                <w:b/>
              </w:rPr>
            </w:pPr>
            <w:r>
              <w:rPr>
                <w:b/>
              </w:rPr>
              <w:t>Costo orario</w:t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line="268" w:lineRule="exact"/>
              <w:ind w:hanging="0" w:left="431" w:right="0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type="dxa" w:w="14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line="268" w:lineRule="exact"/>
              <w:ind w:hanging="0" w:left="431" w:right="0"/>
              <w:rPr>
                <w:b/>
              </w:rPr>
            </w:pPr>
            <w:r>
              <w:rPr>
                <w:b/>
              </w:rPr>
              <w:t>totale</w:t>
            </w:r>
          </w:p>
        </w:tc>
      </w:tr>
      <w:tr>
        <w:trPr>
          <w:trHeight w:hRule="exact" w:val="550"/>
          <w:cantSplit w:val="false"/>
        </w:trPr>
        <w:tc>
          <w:tcPr>
            <w:tcW w:type="dxa" w:w="20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after="0" w:before="1" w:line="235" w:lineRule="auto"/>
              <w:ind w:hanging="0" w:left="103" w:right="127"/>
              <w:contextualSpacing w:val="false"/>
              <w:rPr>
                <w:b/>
              </w:rPr>
            </w:pPr>
            <w:r>
              <w:rPr>
                <w:b/>
              </w:rPr>
              <w:t>10.8.1.A3-FESRPON- PI-2015-436</w:t>
            </w:r>
          </w:p>
        </w:tc>
        <w:tc>
          <w:tcPr>
            <w:tcW w:type="dxa" w:w="21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after="0" w:before="1" w:line="235" w:lineRule="auto"/>
              <w:ind w:firstLine="393" w:left="335" w:right="316"/>
              <w:contextualSpacing w:val="false"/>
              <w:rPr>
                <w:b/>
              </w:rPr>
            </w:pPr>
            <w:r>
              <w:rPr>
                <w:b/>
              </w:rPr>
              <w:t>“</w:t>
            </w:r>
            <w:r>
              <w:rPr>
                <w:b/>
              </w:rPr>
              <w:t>Apprendere con la Lim”</w:t>
            </w:r>
          </w:p>
        </w:tc>
        <w:tc>
          <w:tcPr>
            <w:tcW w:type="dxa" w:w="17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after="0" w:before="9"/>
              <w:contextualSpacing w:val="false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style26"/>
              <w:ind w:hanging="0" w:left="103" w:right="0"/>
              <w:rPr>
                <w:b/>
              </w:rPr>
            </w:pPr>
            <w:r>
              <w:rPr>
                <w:b/>
              </w:rPr>
              <w:t>Progettista</w:t>
            </w:r>
          </w:p>
        </w:tc>
        <w:tc>
          <w:tcPr>
            <w:tcW w:type="dxa" w:w="15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after="0" w:before="9"/>
              <w:contextualSpacing w:val="false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style26"/>
              <w:ind w:hanging="0" w:left="193" w:right="191"/>
              <w:jc w:val="center"/>
              <w:rPr>
                <w:b/>
              </w:rPr>
            </w:pPr>
            <w:r>
              <w:rPr>
                <w:b/>
              </w:rPr>
              <w:t xml:space="preserve">€ </w:t>
            </w:r>
            <w:r>
              <w:rPr>
                <w:b/>
              </w:rPr>
              <w:t>46,45</w:t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after="0" w:before="9"/>
              <w:contextualSpacing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tyle26"/>
              <w:spacing w:after="0" w:before="9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8,6</w:t>
            </w:r>
          </w:p>
        </w:tc>
        <w:tc>
          <w:tcPr>
            <w:tcW w:type="dxa" w:w="14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6"/>
              <w:spacing w:after="0" w:before="9"/>
              <w:contextualSpacing w:val="false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style26"/>
              <w:ind w:hanging="0" w:left="530" w:right="0"/>
              <w:rPr>
                <w:b/>
              </w:rPr>
            </w:pPr>
            <w:r>
              <w:rPr>
                <w:b/>
              </w:rPr>
              <w:t xml:space="preserve">€ </w:t>
            </w:r>
            <w:r>
              <w:rPr>
                <w:b/>
              </w:rPr>
              <w:t>400,00</w:t>
            </w:r>
          </w:p>
        </w:tc>
      </w:tr>
    </w:tbl>
    <w:p>
      <w:pPr>
        <w:pStyle w:val="style21"/>
        <w:spacing w:line="355" w:lineRule="auto"/>
        <w:ind w:hanging="0" w:left="212" w:right="342"/>
        <w:rPr/>
      </w:pPr>
      <w:r>
        <w:rPr/>
        <w:t>Ai fini della liquidazione le ore di servizio prestate, per l’obiettivo E1 , devono essere debitamente documentate.</w:t>
      </w:r>
    </w:p>
    <w:p>
      <w:pPr>
        <w:pStyle w:val="style21"/>
        <w:spacing w:after="0" w:before="3" w:line="360" w:lineRule="auto"/>
        <w:ind w:hanging="0" w:left="212" w:right="342"/>
        <w:contextualSpacing w:val="false"/>
        <w:rPr/>
      </w:pPr>
      <w:r>
        <w:rPr/>
        <w:t>Tutti i pagamenti avverranno dietro effettiva disponibilità da parte dell’istituto dei fondi comunitari di riferimento del presente incarico.</w:t>
      </w:r>
    </w:p>
    <w:p>
      <w:pPr>
        <w:pStyle w:val="style1"/>
        <w:tabs>
          <w:tab w:leader="none" w:pos="920" w:val="left"/>
        </w:tabs>
        <w:ind w:hanging="360" w:left="932" w:right="288"/>
        <w:rPr>
          <w:b w:val="false"/>
        </w:rPr>
      </w:pPr>
      <w:r>
        <w:rPr>
          <w:rFonts w:ascii="Arial" w:hAnsi="Arial"/>
        </w:rPr>
        <w:t>-</w:t>
        <w:tab/>
      </w:r>
      <w:r>
        <w:rPr/>
        <w:t>L’esperto</w:t>
      </w:r>
      <w:r>
        <w:rPr>
          <w:spacing w:val="25"/>
        </w:rPr>
        <w:t xml:space="preserve"> </w:t>
      </w:r>
      <w:r>
        <w:rPr/>
        <w:t>dichiara</w:t>
      </w:r>
      <w:r>
        <w:rPr>
          <w:spacing w:val="24"/>
        </w:rPr>
        <w:t xml:space="preserve"> </w:t>
      </w:r>
      <w:r>
        <w:rPr/>
        <w:t>che</w:t>
      </w:r>
      <w:r>
        <w:rPr>
          <w:spacing w:val="26"/>
        </w:rPr>
        <w:t xml:space="preserve"> </w:t>
      </w:r>
      <w:r>
        <w:rPr/>
        <w:t>non</w:t>
      </w:r>
      <w:r>
        <w:rPr>
          <w:spacing w:val="26"/>
        </w:rPr>
        <w:t xml:space="preserve"> </w:t>
      </w:r>
      <w:r>
        <w:rPr/>
        <w:t>vi</w:t>
      </w:r>
      <w:r>
        <w:rPr>
          <w:spacing w:val="25"/>
        </w:rPr>
        <w:t xml:space="preserve"> </w:t>
      </w:r>
      <w:r>
        <w:rPr/>
        <w:t>sono</w:t>
      </w:r>
      <w:r>
        <w:rPr>
          <w:spacing w:val="24"/>
        </w:rPr>
        <w:t xml:space="preserve"> </w:t>
      </w:r>
      <w:r>
        <w:rPr/>
        <w:t>cause</w:t>
      </w:r>
      <w:r>
        <w:rPr>
          <w:spacing w:val="26"/>
        </w:rPr>
        <w:t xml:space="preserve"> </w:t>
      </w:r>
      <w:r>
        <w:rPr/>
        <w:t>di</w:t>
      </w:r>
      <w:r>
        <w:rPr>
          <w:spacing w:val="25"/>
        </w:rPr>
        <w:t xml:space="preserve"> </w:t>
      </w:r>
      <w:r>
        <w:rPr/>
        <w:t>incompatibilità</w:t>
      </w:r>
      <w:r>
        <w:rPr>
          <w:spacing w:val="25"/>
        </w:rPr>
        <w:t xml:space="preserve"> </w:t>
      </w:r>
      <w:r>
        <w:rPr/>
        <w:t>tra</w:t>
      </w:r>
      <w:r>
        <w:rPr>
          <w:spacing w:val="25"/>
        </w:rPr>
        <w:t xml:space="preserve"> </w:t>
      </w:r>
      <w:r>
        <w:rPr/>
        <w:t>il</w:t>
      </w:r>
      <w:r>
        <w:rPr>
          <w:spacing w:val="25"/>
        </w:rPr>
        <w:t xml:space="preserve"> </w:t>
      </w:r>
      <w:r>
        <w:rPr/>
        <w:t>ruolo</w:t>
      </w:r>
      <w:r>
        <w:rPr>
          <w:spacing w:val="25"/>
        </w:rPr>
        <w:t xml:space="preserve"> </w:t>
      </w:r>
      <w:r>
        <w:rPr/>
        <w:t>svolto</w:t>
      </w:r>
      <w:r>
        <w:rPr>
          <w:spacing w:val="25"/>
        </w:rPr>
        <w:t xml:space="preserve"> </w:t>
      </w:r>
      <w:r>
        <w:rPr/>
        <w:t>nel</w:t>
      </w:r>
      <w:r>
        <w:rPr>
          <w:spacing w:val="27"/>
        </w:rPr>
        <w:t xml:space="preserve"> </w:t>
      </w:r>
      <w:r>
        <w:rPr/>
        <w:t>progetto</w:t>
      </w:r>
      <w:r>
        <w:rPr>
          <w:spacing w:val="25"/>
        </w:rPr>
        <w:t xml:space="preserve"> </w:t>
      </w:r>
      <w:r>
        <w:rPr/>
        <w:t>con altri</w:t>
      </w:r>
      <w:r>
        <w:rPr>
          <w:b w:val="false"/>
        </w:rPr>
        <w:t>.</w:t>
      </w:r>
    </w:p>
    <w:p>
      <w:pPr>
        <w:pStyle w:val="style21"/>
        <w:ind w:hanging="0" w:left="0" w:right="0"/>
        <w:rPr/>
      </w:pPr>
      <w:r>
        <w:rPr/>
      </w:r>
    </w:p>
    <w:p>
      <w:pPr>
        <w:pStyle w:val="style21"/>
        <w:ind w:hanging="0" w:left="212" w:right="342"/>
        <w:rPr/>
      </w:pPr>
      <w:r>
        <w:rPr/>
        <w:t>Eventuali reclami potranno essere presenta</w:t>
      </w:r>
      <w:bookmarkStart w:id="0" w:name="_GoBack"/>
      <w:bookmarkEnd w:id="0"/>
      <w:r>
        <w:rPr/>
        <w:t>ti entro 5 giorni dalla data di pubblicazione della presente nomina dopodichè l’assegnazione sarà definitiva.</w:t>
      </w:r>
    </w:p>
    <w:p>
      <w:pPr>
        <w:pStyle w:val="style21"/>
        <w:spacing w:after="0" w:before="3"/>
        <w:ind w:hanging="0" w:left="0" w:right="0"/>
        <w:contextualSpacing w:val="false"/>
        <w:rPr>
          <w:sz w:val="17"/>
        </w:rPr>
      </w:pPr>
      <w:r>
        <w:rPr>
          <w:sz w:val="17"/>
        </w:rPr>
      </w:r>
    </w:p>
    <w:p>
      <w:pPr>
        <w:sectPr>
          <w:headerReference r:id="rId2" w:type="default"/>
          <v:line from="203.3pt,799.25pt" id="shape_0" style="position:absolute" to="308.7pt,799.25pt">
            <v:stroke color="blue" endcap="flat" joinstyle="round" weight="7560"/>
            <v:fill detectmouseclick="t"/>
          </v:line>
          <v:line from="56.7pt,776.3pt" id="shape_0" style="position:absolute" to="533.65pt,776.3pt">
            <v:stroke color="#339966" endcap="flat" joinstyle="round" weight="28440"/>
            <v:fill detectmouseclick="t"/>
          </v:line>
          <w:footerReference r:id="rId3" w:type="default"/>
          <w:type w:val="nextPage"/>
          <w:pgSz w:h="16838" w:w="11906"/>
          <w:pgSz w:h="16838" w:w="11906"/>
          <w:pgMar w:bottom="1260" w:footer="1075" w:gutter="0" w:header="706" w:left="920" w:right="940" w:top="3780"/>
          <w:pgNumType w:fmt="decimal"/>
          <w:formProt w:val="false"/>
          <w:textDirection w:val="lrTb"/>
          <w:textDirection w:val="lrTb"/>
          <w:docGrid w:charSpace="36864" w:linePitch="600" w:type="default"/>
          <w:docGrid w:charSpace="36864" w:linePitch="600" w:type="default"/>
        </w:sectPr>
      </w:pPr>
    </w:p>
    <w:p>
      <w:pPr>
        <w:pStyle w:val="style21"/>
        <w:spacing w:after="0" w:before="56"/>
        <w:ind w:hanging="0" w:left="0" w:right="4017"/>
        <w:contextualSpacing w:val="false"/>
        <w:rPr/>
      </w:pPr>
      <w:r>
        <w:rPr/>
      </w:r>
    </w:p>
    <w:p>
      <w:pPr>
        <w:sectPr>
          <w:type w:val="continuous"/>
          <w:pgSz w:h="16838" w:w="11906"/>
          <w:pgMar w:bottom="1260" w:footer="1075" w:gutter="0" w:header="706" w:left="920" w:right="840" w:top="3780"/>
          <w:cols w:equalWidth="false" w:num="2" w:sep="true">
            <w:col w:space="76" w:w="6142"/>
            <w:col w:w="3927"/>
          </w:cols>
          <w:formProt w:val="false"/>
          <w:textDirection w:val="lrTb"/>
          <w:docGrid w:charSpace="4096" w:linePitch="240" w:type="default"/>
        </w:sectPr>
        <w:pStyle w:val="style21"/>
        <w:ind w:hanging="0" w:left="0" w:right="0"/>
        <w:rPr/>
      </w:pPr>
      <w:r>
        <w:rPr/>
      </w:r>
    </w:p>
    <w:p>
      <w:pPr>
        <w:pStyle w:val="style21"/>
        <w:rPr/>
      </w:pPr>
      <w:r>
        <w:rPr/>
        <w:t>IL DIRIGENTE SCOLASTICO</w:t>
      </w:r>
    </w:p>
    <w:p>
      <w:pPr>
        <w:pStyle w:val="style21"/>
        <w:spacing w:after="0" w:before="41"/>
        <w:contextualSpacing w:val="false"/>
        <w:rPr/>
      </w:pPr>
      <w:r>
        <w:rPr/>
        <w:t xml:space="preserve">   </w:t>
      </w:r>
      <w:r>
        <w:rPr/>
        <w:t>Dott. Marola Riccardo</w:t>
      </w:r>
    </w:p>
    <w:p>
      <w:pPr>
        <w:sectPr>
          <w:type w:val="continuous"/>
          <w:pgSz w:h="16838" w:w="11906"/>
          <w:pgMar w:bottom="1260" w:footer="1075" w:gutter="0" w:header="706" w:left="920" w:right="840" w:top="3780"/>
          <w:cols w:equalWidth="false" w:num="2" w:sep="true">
            <w:col w:space="76" w:w="6142"/>
            <w:col w:w="3927"/>
          </w:cols>
          <w:formProt w:val="false"/>
          <w:textDirection w:val="lrTb"/>
          <w:docGrid w:charSpace="4096" w:linePitch="240" w:type="default"/>
        </w:sectPr>
      </w:pPr>
    </w:p>
    <w:sectPr>
      <w:type w:val="continuous"/>
      <w:pgSz w:h="16838" w:w="11906"/>
      <w:pgMar w:bottom="1260" w:footer="1075" w:gutter="0" w:header="706" w:left="920" w:right="840" w:top="378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spacing w:line="12" w:lineRule="auto"/>
      <w:ind w:hanging="0" w:left="0" w:right="0"/>
      <w:rPr>
        <w:sz w:val="20"/>
      </w:rPr>
    </w:pPr>
    <w:r>
      <w:rPr>
        <w:sz w:val="20"/>
      </w:rPr>
      <w:pict/>
      <w:pict/>
    </w:r>
    <w:r>
      <w:pict>
        <v:rect strokecolor="#000000" strokeweight="0pt" style="position:absolute;width:441.9pt;height:37.65pt;margin-top:781.35pt;margin-left:76.65pt">
          <v:textbox inset="0pt,0pt,0pt,0pt">
            <w:txbxContent>
              <w:p>
                <w:pPr>
                  <w:pStyle w:val="style29"/>
                  <w:ind w:hanging="0" w:left="17" w:right="18"/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Sede: Via Ettore Piazza, 5 - 28064 CARPIGNANO SESIA (NO) Tel. 0321 – 825185 - Fax 0321 - 824586</w:t>
                </w:r>
              </w:p>
              <w:p>
                <w:pPr>
                  <w:pStyle w:val="style29"/>
                  <w:ind w:hanging="0" w:left="20" w:right="18"/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e-mail: </w:t>
                </w:r>
                <w:r>
                  <w:rPr>
                    <w:rFonts w:ascii="Arial" w:hAnsi="Arial"/>
                    <w:sz w:val="16"/>
                    <w:u w:val="single"/>
                  </w:rPr>
                  <w:t>noic80700p@istruzione</w:t>
                </w:r>
                <w:r>
                  <w:rPr>
                    <w:rFonts w:ascii="Arial" w:hAnsi="Arial"/>
                    <w:i/>
                    <w:sz w:val="16"/>
                  </w:rPr>
                  <w:t xml:space="preserve">- </w:t>
                </w:r>
                <w:r>
                  <w:rPr>
                    <w:rFonts w:ascii="Arial" w:hAnsi="Arial"/>
                    <w:sz w:val="16"/>
                  </w:rPr>
                  <w:t xml:space="preserve">Posta elettronica certificata: </w:t>
                </w:r>
                <w:hyperlink r:id="rId1">
                  <w:r>
                    <w:rPr>
                      <w:rStyle w:val="style18"/>
                      <w:rFonts w:ascii="Arial" w:hAnsi="Arial"/>
                      <w:sz w:val="16"/>
                      <w:u w:val="none"/>
                    </w:rPr>
                    <w:t>noic80700p@pec.istruzione.it</w:t>
                  </w:r>
                </w:hyperlink>
                <w:r>
                  <w:rPr>
                    <w:rFonts w:ascii="Arial" w:hAnsi="Arial"/>
                    <w:color w:val="0000FF"/>
                    <w:sz w:val="16"/>
                    <w:u w:val="single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 xml:space="preserve">Codice Ministeriale: NOIC80700P </w:t>
                </w:r>
                <w:r>
                  <w:rPr>
                    <w:rFonts w:ascii="Arial" w:hAnsi="Arial"/>
                    <w:i/>
                    <w:sz w:val="16"/>
                  </w:rPr>
                  <w:t xml:space="preserve">- </w:t>
                </w:r>
                <w:r>
                  <w:rPr>
                    <w:rFonts w:ascii="Arial" w:hAnsi="Arial"/>
                    <w:sz w:val="16"/>
                  </w:rPr>
                  <w:t>Codice Fiscale 80015590039</w:t>
                </w:r>
              </w:p>
            </w:txbxContent>
          </v:textbox>
        </v:rect>
      </w:pi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spacing w:line="12" w:lineRule="auto"/>
      <w:ind w:hanging="0" w:left="0" w:right="0"/>
      <w:rPr>
        <w:sz w:val="20"/>
      </w:rPr>
    </w:pPr>
    <w:r>
      <w:rPr>
        <w:sz w:val="20"/>
      </w:rPr>
      <w:drawing>
        <wp:anchor allowOverlap="1" behindDoc="1" distB="0" distL="0" distR="0" distT="0" layoutInCell="1" locked="0" relativeHeight="0" simplePos="0">
          <wp:simplePos x="0" y="0"/>
          <wp:positionH relativeFrom="page">
            <wp:posOffset>135255</wp:posOffset>
          </wp:positionH>
          <wp:positionV relativeFrom="page">
            <wp:posOffset>0</wp:posOffset>
          </wp:positionV>
          <wp:extent cx="6114415" cy="1040130"/>
          <wp:effectExtent b="0" l="0" r="0" t="0"/>
          <wp:wrapNone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40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allowOverlap="1" behindDoc="1" distB="0" distL="0" distR="0" distT="0" layoutInCell="1" locked="0" relativeHeight="1" simplePos="0">
          <wp:simplePos x="0" y="0"/>
          <wp:positionH relativeFrom="page">
            <wp:posOffset>134620</wp:posOffset>
          </wp:positionH>
          <wp:positionV relativeFrom="page">
            <wp:posOffset>1090930</wp:posOffset>
          </wp:positionV>
          <wp:extent cx="706755" cy="803910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226.15pt;height:34.7pt;margin-top:130.5pt;margin-left:177.7pt">
          <v:textbox inset="0pt,0pt,0pt,0pt">
            <w:txbxContent>
              <w:p>
                <w:pPr>
                  <w:pStyle w:val="style29"/>
                  <w:spacing w:line="266" w:lineRule="exact"/>
                  <w:ind w:hanging="0" w:left="1119" w:right="0"/>
                  <w:rPr>
                    <w:rFonts w:ascii="Bookman Old Style" w:hAnsi="Bookman Old Style"/>
                    <w:b/>
                    <w:sz w:val="24"/>
                  </w:rPr>
                </w:pPr>
                <w:r>
                  <w:rPr>
                    <w:rFonts w:ascii="Bookman Old Style" w:hAnsi="Bookman Old Style"/>
                    <w:b/>
                    <w:sz w:val="24"/>
                  </w:rPr>
                  <w:t>ISTITUTO COMPRENSIVO</w:t>
                </w:r>
              </w:p>
              <w:p>
                <w:pPr>
                  <w:pStyle w:val="style29"/>
                  <w:spacing w:line="205" w:lineRule="exact"/>
                  <w:ind w:hanging="0" w:left="1" w:right="4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>
                  <w:rPr>
                    <w:rFonts w:ascii="Arial" w:hAnsi="Arial"/>
                    <w:b/>
                    <w:sz w:val="18"/>
                  </w:rPr>
                  <w:t>PIERO FORNARA</w:t>
                </w:r>
              </w:p>
              <w:p>
                <w:pPr>
                  <w:pStyle w:val="style29"/>
                  <w:spacing w:line="205" w:lineRule="exact"/>
                  <w:ind w:hanging="0" w:left="1" w:right="4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 </w:t>
                </w:r>
                <w:r>
                  <w:rPr>
                    <w:rFonts w:ascii="Arial" w:hAnsi="Arial"/>
                    <w:b/>
                    <w:sz w:val="18"/>
                  </w:rPr>
                  <w:t>28064 Carpignano Sesia</w:t>
                </w:r>
              </w:p>
            </w:txbxContent>
          </v:textbox>
        </v:rect>
      </w:pic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•"/>
      <w:lvlJc w:val="left"/>
      <w:pPr>
        <w:ind w:hanging="161" w:left="212"/>
      </w:pPr>
      <w:rPr>
        <w:rFonts w:ascii="Calibri" w:cs="Calibri" w:hAnsi="Calibri" w:hint="default"/>
        <w:sz w:val="22"/>
        <w:szCs w:val="22"/>
        <w:w w:val="100"/>
      </w:rPr>
    </w:lvl>
    <w:lvl w:ilvl="1">
      <w:start w:val="1"/>
      <w:numFmt w:val="bullet"/>
      <w:lvlText w:val=""/>
      <w:lvlJc w:val="left"/>
      <w:pPr>
        <w:ind w:hanging="161" w:left="1212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161" w:left="2205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161" w:left="3197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161" w:left="419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161" w:left="5183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161" w:left="6175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161" w:left="7168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161" w:left="8161"/>
      </w:pPr>
      <w:rPr>
        <w:rFonts w:ascii="Symbol" w:cs="Symbol" w:hAnsi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Calibri" w:cs="Calibri" w:eastAsia="Calibri" w:hAnsi="Calibri"/>
      <w:color w:val="auto"/>
      <w:sz w:val="22"/>
      <w:szCs w:val="22"/>
      <w:lang w:bidi="ar-SA" w:eastAsia="en-US" w:val="en-US"/>
    </w:rPr>
  </w:style>
  <w:style w:styleId="style1" w:type="paragraph">
    <w:name w:val="Titolo 1"/>
    <w:basedOn w:val="style0"/>
    <w:next w:val="style1"/>
    <w:pPr>
      <w:ind w:hanging="0" w:left="213" w:right="0"/>
    </w:pPr>
    <w:rPr>
      <w:b/>
      <w:bCs/>
    </w:rPr>
  </w:style>
  <w:style w:styleId="style2" w:type="paragraph">
    <w:name w:val="Titolo 2"/>
    <w:basedOn w:val="style0"/>
    <w:next w:val="style2"/>
    <w:pPr>
      <w:spacing w:after="0" w:before="3"/>
      <w:ind w:hanging="0" w:left="212" w:right="0"/>
      <w:contextualSpacing w:val="false"/>
      <w:jc w:val="both"/>
    </w:pPr>
    <w:rPr>
      <w:b/>
      <w:bCs/>
      <w:i/>
    </w:rPr>
  </w:style>
  <w:style w:styleId="style15" w:type="character">
    <w:name w:val="Default Paragraph Font"/>
    <w:next w:val="style15"/>
    <w:rPr/>
  </w:style>
  <w:style w:styleId="style16" w:type="character">
    <w:name w:val="Intestazione Carattere"/>
    <w:basedOn w:val="style15"/>
    <w:next w:val="style16"/>
    <w:rPr>
      <w:rFonts w:ascii="Calibri" w:cs="Calibri" w:eastAsia="Calibri" w:hAnsi="Calibri"/>
    </w:rPr>
  </w:style>
  <w:style w:styleId="style17" w:type="character">
    <w:name w:val="Piè di pagina Carattere"/>
    <w:basedOn w:val="style15"/>
    <w:next w:val="style17"/>
    <w:rPr>
      <w:rFonts w:ascii="Calibri" w:cs="Calibri" w:eastAsia="Calibri" w:hAnsi="Calibri"/>
    </w:rPr>
  </w:style>
  <w:style w:styleId="style18" w:type="character">
    <w:name w:val="Collegamento Internet"/>
    <w:basedOn w:val="style15"/>
    <w:next w:val="style18"/>
    <w:rPr>
      <w:color w:val="0000FF"/>
      <w:u w:val="single"/>
      <w:lang w:bidi="zxx-" w:eastAsia="zxx-" w:val="zxx-"/>
    </w:rPr>
  </w:style>
  <w:style w:styleId="style19" w:type="character">
    <w:name w:val="ListLabel 1"/>
    <w:next w:val="style19"/>
    <w:rPr>
      <w:rFonts w:cs="Calibri" w:eastAsia="Calibri"/>
      <w:w w:val="100"/>
      <w:sz w:val="22"/>
      <w:szCs w:val="22"/>
    </w:rPr>
  </w:style>
  <w:style w:styleId="style20" w:type="paragraph">
    <w:name w:val="Titolo"/>
    <w:basedOn w:val="style0"/>
    <w:next w:val="style21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1" w:type="paragraph">
    <w:name w:val="Corpo del testo"/>
    <w:basedOn w:val="style0"/>
    <w:next w:val="style21"/>
    <w:pPr>
      <w:ind w:hanging="0" w:left="212" w:right="0"/>
    </w:pPr>
    <w:rPr/>
  </w:style>
  <w:style w:styleId="style22" w:type="paragraph">
    <w:name w:val="Elenco"/>
    <w:basedOn w:val="style21"/>
    <w:next w:val="style22"/>
    <w:pPr/>
    <w:rPr>
      <w:rFonts w:cs="Arial Unicode MS"/>
    </w:rPr>
  </w:style>
  <w:style w:styleId="style23" w:type="paragraph">
    <w:name w:val="Didascalia"/>
    <w:basedOn w:val="style0"/>
    <w:next w:val="style23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4" w:type="paragraph">
    <w:name w:val="Indice"/>
    <w:basedOn w:val="style0"/>
    <w:next w:val="style24"/>
    <w:pPr>
      <w:suppressLineNumbers/>
    </w:pPr>
    <w:rPr>
      <w:rFonts w:cs="Arial Unicode MS"/>
    </w:rPr>
  </w:style>
  <w:style w:styleId="style25" w:type="paragraph">
    <w:name w:val="List Paragraph"/>
    <w:basedOn w:val="style0"/>
    <w:next w:val="style25"/>
    <w:pPr>
      <w:ind w:hanging="0" w:left="212" w:right="293"/>
    </w:pPr>
    <w:rPr/>
  </w:style>
  <w:style w:styleId="style26" w:type="paragraph">
    <w:name w:val="Table Paragraph"/>
    <w:basedOn w:val="style0"/>
    <w:next w:val="style26"/>
    <w:pPr/>
    <w:rPr/>
  </w:style>
  <w:style w:styleId="style27" w:type="paragraph">
    <w:name w:val="Intestazione"/>
    <w:basedOn w:val="style0"/>
    <w:next w:val="style27"/>
    <w:pPr>
      <w:tabs>
        <w:tab w:leader="none" w:pos="4819" w:val="center"/>
        <w:tab w:leader="none" w:pos="9638" w:val="right"/>
      </w:tabs>
    </w:pPr>
    <w:rPr/>
  </w:style>
  <w:style w:styleId="style28" w:type="paragraph">
    <w:name w:val="Piè di pagina"/>
    <w:basedOn w:val="style0"/>
    <w:next w:val="style28"/>
    <w:pPr>
      <w:tabs>
        <w:tab w:leader="none" w:pos="4819" w:val="center"/>
        <w:tab w:leader="none" w:pos="9638" w:val="right"/>
      </w:tabs>
    </w:pPr>
    <w:rPr/>
  </w:style>
  <w:style w:styleId="style29" w:type="paragraph">
    <w:name w:val="Contenuto cornice"/>
    <w:basedOn w:val="style0"/>
    <w:next w:val="style2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oic80700p@pec.istruzione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4.jpeg"/><Relationship Id="rId2" Type="http://schemas.openxmlformats.org/officeDocument/2006/relationships/image" Target="media/image25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2016-06-14T07:13:00Z</dcterms:created>
  <dc:creator>Enrico Guenzi</dc:creator>
  <cp:lastModifiedBy>Giuseppe Gioiosa</cp:lastModifiedBy>
  <cp:lastPrinted>2016-06-14T10:17:00Z</cp:lastPrinted>
  <dcterms:modified xsi:type="dcterms:W3CDTF">2016-10-13T11:38:00Z</dcterms:modified>
  <cp:revision>12</cp:revision>
  <dc:title>aflfaiuhtag</dc:title>
</cp:coreProperties>
</file>